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4C048D" w:rsidRPr="0071477C" w:rsidRDefault="006715F0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Терновский 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C048D" w:rsidRPr="0071477C" w:rsidRDefault="004C048D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РЕШЕНИЕ</w:t>
      </w:r>
      <w:r w:rsidR="00301DA2">
        <w:rPr>
          <w:rFonts w:ascii="Times New Roman" w:hAnsi="Times New Roman" w:cs="Times New Roman"/>
          <w:sz w:val="24"/>
          <w:szCs w:val="24"/>
        </w:rPr>
        <w:t xml:space="preserve"> № 6 </w:t>
      </w:r>
    </w:p>
    <w:p w:rsidR="004C048D" w:rsidRPr="0071477C" w:rsidRDefault="00301DA2" w:rsidP="00301DA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т </w:t>
      </w:r>
      <w:r w:rsidR="0071477C">
        <w:rPr>
          <w:rFonts w:ascii="Times New Roman" w:hAnsi="Times New Roman" w:cs="Times New Roman"/>
          <w:sz w:val="24"/>
          <w:szCs w:val="24"/>
        </w:rPr>
        <w:t xml:space="preserve"> </w:t>
      </w:r>
      <w:r w:rsidR="00582EF4">
        <w:rPr>
          <w:rFonts w:ascii="Times New Roman" w:hAnsi="Times New Roman" w:cs="Times New Roman"/>
          <w:sz w:val="24"/>
          <w:szCs w:val="24"/>
        </w:rPr>
        <w:t>11</w:t>
      </w:r>
      <w:r w:rsidR="0071477C" w:rsidRPr="0071477C">
        <w:rPr>
          <w:rFonts w:ascii="Times New Roman" w:hAnsi="Times New Roman" w:cs="Times New Roman"/>
          <w:sz w:val="24"/>
          <w:szCs w:val="24"/>
        </w:rPr>
        <w:t>.</w:t>
      </w:r>
      <w:r w:rsidR="00DF156B">
        <w:rPr>
          <w:rFonts w:ascii="Times New Roman" w:hAnsi="Times New Roman" w:cs="Times New Roman"/>
          <w:sz w:val="24"/>
          <w:szCs w:val="24"/>
        </w:rPr>
        <w:t>0</w:t>
      </w:r>
      <w:r w:rsidR="00412FD7">
        <w:rPr>
          <w:rFonts w:ascii="Times New Roman" w:hAnsi="Times New Roman" w:cs="Times New Roman"/>
          <w:sz w:val="24"/>
          <w:szCs w:val="24"/>
        </w:rPr>
        <w:t>3</w:t>
      </w:r>
      <w:r w:rsidR="0071477C" w:rsidRPr="0071477C">
        <w:rPr>
          <w:rFonts w:ascii="Times New Roman" w:hAnsi="Times New Roman" w:cs="Times New Roman"/>
          <w:sz w:val="24"/>
          <w:szCs w:val="24"/>
        </w:rPr>
        <w:t>.20</w:t>
      </w:r>
      <w:r w:rsidR="0071477C">
        <w:rPr>
          <w:rFonts w:ascii="Times New Roman" w:hAnsi="Times New Roman" w:cs="Times New Roman"/>
          <w:sz w:val="24"/>
          <w:szCs w:val="24"/>
        </w:rPr>
        <w:t>2</w:t>
      </w:r>
      <w:r w:rsidR="00412FD7">
        <w:rPr>
          <w:rFonts w:ascii="Times New Roman" w:hAnsi="Times New Roman" w:cs="Times New Roman"/>
          <w:sz w:val="24"/>
          <w:szCs w:val="24"/>
        </w:rPr>
        <w:t>1</w:t>
      </w:r>
      <w:r w:rsidR="0071477C" w:rsidRPr="0071477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C048D" w:rsidRDefault="004C048D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4C048D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71477C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763550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763550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4C048D">
            <w:pPr>
              <w:pStyle w:val="a3"/>
              <w:spacing w:after="0" w:line="100" w:lineRule="atLeast"/>
              <w:jc w:val="center"/>
            </w:pPr>
          </w:p>
        </w:tc>
      </w:tr>
    </w:tbl>
    <w:p w:rsidR="004C048D" w:rsidRDefault="004C048D">
      <w:pPr>
        <w:pStyle w:val="a3"/>
        <w:spacing w:after="0" w:line="100" w:lineRule="atLeast"/>
        <w:jc w:val="center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763550">
        <w:rPr>
          <w:rFonts w:ascii="Times New Roman" w:hAnsi="Times New Roman"/>
          <w:sz w:val="24"/>
          <w:szCs w:val="24"/>
        </w:rPr>
        <w:t>Терновского</w:t>
      </w:r>
      <w:r w:rsidR="00AC609A">
        <w:rPr>
          <w:rFonts w:ascii="Times New Roman" w:hAnsi="Times New Roman"/>
          <w:sz w:val="24"/>
          <w:szCs w:val="24"/>
        </w:rPr>
        <w:t xml:space="preserve"> сельского Совета от 19</w:t>
      </w:r>
      <w:r>
        <w:rPr>
          <w:rFonts w:ascii="Times New Roman" w:hAnsi="Times New Roman"/>
          <w:sz w:val="24"/>
          <w:szCs w:val="24"/>
        </w:rPr>
        <w:t>.01.2018 № 2 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763550">
        <w:rPr>
          <w:rFonts w:ascii="Times New Roman" w:hAnsi="Times New Roman"/>
          <w:sz w:val="24"/>
          <w:szCs w:val="24"/>
          <w:lang w:eastAsia="ru-RU"/>
        </w:rPr>
        <w:t>Терновского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2F1ECD">
        <w:rPr>
          <w:rFonts w:ascii="Times New Roman" w:hAnsi="Times New Roman"/>
          <w:sz w:val="24"/>
          <w:szCs w:val="24"/>
          <w:lang w:eastAsia="ru-RU"/>
        </w:rPr>
        <w:t xml:space="preserve">Терновскому </w:t>
      </w:r>
      <w:r>
        <w:rPr>
          <w:rFonts w:ascii="Times New Roman" w:hAnsi="Times New Roman"/>
          <w:sz w:val="24"/>
          <w:szCs w:val="24"/>
          <w:lang w:eastAsia="ru-RU"/>
        </w:rPr>
        <w:t>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763550">
        <w:rPr>
          <w:rFonts w:ascii="Times New Roman" w:hAnsi="Times New Roman"/>
          <w:sz w:val="24"/>
          <w:szCs w:val="24"/>
          <w:lang w:eastAsia="ru-RU"/>
        </w:rPr>
        <w:t>Терновского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763550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763550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сельский Совет, решил:</w:t>
      </w:r>
      <w:proofErr w:type="gramEnd"/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763550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763550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удовлетворительными.</w:t>
      </w: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</w:t>
      </w:r>
      <w:r w:rsidR="00763550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 </w:t>
      </w:r>
      <w:r w:rsidRPr="0071477C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71477C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763550">
        <w:rPr>
          <w:rFonts w:ascii="Times New Roman" w:hAnsi="Times New Roman"/>
          <w:bCs/>
          <w:sz w:val="24"/>
          <w:szCs w:val="24"/>
          <w:lang w:val="en-US"/>
        </w:rPr>
        <w:t>ternovskajaadm</w:t>
      </w:r>
      <w:proofErr w:type="spellEnd"/>
      <w:r w:rsidRPr="0071477C">
        <w:rPr>
          <w:rFonts w:ascii="Times New Roman" w:hAnsi="Times New Roman"/>
          <w:bCs/>
          <w:sz w:val="24"/>
          <w:szCs w:val="24"/>
        </w:rPr>
        <w:t>.</w:t>
      </w:r>
      <w:r w:rsidRPr="0071477C"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в 10 –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4C048D" w:rsidRDefault="004C048D">
      <w:pPr>
        <w:pStyle w:val="a3"/>
        <w:spacing w:after="0" w:line="100" w:lineRule="atLeast"/>
        <w:jc w:val="both"/>
      </w:pPr>
    </w:p>
    <w:p w:rsidR="00301DA2" w:rsidRDefault="00301DA2">
      <w:pPr>
        <w:pStyle w:val="a3"/>
        <w:spacing w:after="0" w:line="100" w:lineRule="atLeast"/>
        <w:jc w:val="both"/>
      </w:pPr>
    </w:p>
    <w:p w:rsidR="00301DA2" w:rsidRDefault="00301DA2">
      <w:pPr>
        <w:pStyle w:val="a3"/>
        <w:spacing w:after="0" w:line="100" w:lineRule="atLeast"/>
        <w:jc w:val="both"/>
      </w:pPr>
    </w:p>
    <w:p w:rsidR="00301DA2" w:rsidRDefault="00301DA2">
      <w:pPr>
        <w:pStyle w:val="a3"/>
        <w:spacing w:after="0" w:line="100" w:lineRule="atLeast"/>
        <w:jc w:val="both"/>
      </w:pPr>
    </w:p>
    <w:p w:rsidR="001F1AB7" w:rsidRDefault="001F1AB7">
      <w:pPr>
        <w:pStyle w:val="a3"/>
        <w:spacing w:after="0" w:line="100" w:lineRule="atLeast"/>
        <w:jc w:val="both"/>
      </w:pPr>
    </w:p>
    <w:p w:rsidR="001F1AB7" w:rsidRDefault="001F1AB7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90597A" w:rsidRDefault="0071477C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63550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</w:t>
      </w:r>
      <w:r w:rsidR="00763550">
        <w:rPr>
          <w:rFonts w:ascii="Times New Roman" w:hAnsi="Times New Roman"/>
          <w:sz w:val="24"/>
          <w:szCs w:val="24"/>
        </w:rPr>
        <w:t xml:space="preserve">                                Е.Б.Тураева</w:t>
      </w:r>
    </w:p>
    <w:p w:rsidR="0090597A" w:rsidRPr="0090597A" w:rsidRDefault="0090597A" w:rsidP="0090597A">
      <w:pPr>
        <w:rPr>
          <w:lang w:eastAsia="en-US"/>
        </w:rPr>
      </w:pPr>
    </w:p>
    <w:p w:rsidR="0090597A" w:rsidRPr="0090597A" w:rsidRDefault="0090597A" w:rsidP="0090597A">
      <w:pPr>
        <w:rPr>
          <w:lang w:eastAsia="en-US"/>
        </w:rPr>
      </w:pPr>
    </w:p>
    <w:p w:rsidR="0090597A" w:rsidRPr="0090597A" w:rsidRDefault="0090597A" w:rsidP="0090597A">
      <w:pPr>
        <w:rPr>
          <w:lang w:eastAsia="en-US"/>
        </w:rPr>
      </w:pPr>
    </w:p>
    <w:p w:rsidR="0090597A" w:rsidRPr="0090597A" w:rsidRDefault="0090597A" w:rsidP="0090597A">
      <w:pPr>
        <w:rPr>
          <w:lang w:eastAsia="en-US"/>
        </w:rPr>
      </w:pPr>
    </w:p>
    <w:p w:rsidR="0090597A" w:rsidRPr="0090597A" w:rsidRDefault="0090597A" w:rsidP="0090597A">
      <w:pPr>
        <w:rPr>
          <w:lang w:eastAsia="en-US"/>
        </w:rPr>
      </w:pPr>
    </w:p>
    <w:p w:rsidR="0090597A" w:rsidRDefault="0090597A" w:rsidP="0090597A">
      <w:pPr>
        <w:rPr>
          <w:lang w:eastAsia="en-US"/>
        </w:rPr>
      </w:pPr>
    </w:p>
    <w:p w:rsidR="0090597A" w:rsidRDefault="0090597A" w:rsidP="0090597A">
      <w:pPr>
        <w:tabs>
          <w:tab w:val="left" w:pos="1095"/>
        </w:tabs>
        <w:rPr>
          <w:lang w:eastAsia="en-US"/>
        </w:rPr>
      </w:pPr>
      <w:r>
        <w:rPr>
          <w:lang w:eastAsia="en-US"/>
        </w:rPr>
        <w:tab/>
      </w:r>
    </w:p>
    <w:p w:rsidR="0090597A" w:rsidRDefault="0090597A">
      <w:pPr>
        <w:rPr>
          <w:lang w:eastAsia="en-US"/>
        </w:rPr>
      </w:pPr>
      <w:r>
        <w:rPr>
          <w:lang w:eastAsia="en-US"/>
        </w:rPr>
        <w:br w:type="page"/>
      </w:r>
    </w:p>
    <w:p w:rsidR="0090597A" w:rsidRPr="002B1CF7" w:rsidRDefault="0090597A" w:rsidP="0090597A">
      <w:pPr>
        <w:jc w:val="center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lastRenderedPageBreak/>
        <w:t>ОТЧЕТ</w:t>
      </w: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Главы Терновского сельского поселения Камышинского муниципального района за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</w:t>
      </w: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Добрый день уважаемые жители, депутаты, гости</w:t>
      </w:r>
      <w:r>
        <w:rPr>
          <w:rFonts w:ascii="Times New Roman" w:hAnsi="Times New Roman"/>
          <w:sz w:val="28"/>
          <w:szCs w:val="28"/>
        </w:rPr>
        <w:t>!</w:t>
      </w:r>
      <w:r w:rsidRPr="002B1CF7">
        <w:rPr>
          <w:rFonts w:ascii="Times New Roman" w:hAnsi="Times New Roman"/>
          <w:sz w:val="28"/>
          <w:szCs w:val="28"/>
        </w:rPr>
        <w:t xml:space="preserve">  </w:t>
      </w: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 и сегодня мы собрались здесь, все вместе</w:t>
      </w:r>
      <w:r>
        <w:rPr>
          <w:rFonts w:ascii="Times New Roman" w:hAnsi="Times New Roman"/>
          <w:sz w:val="28"/>
          <w:szCs w:val="28"/>
        </w:rPr>
        <w:t>,</w:t>
      </w:r>
      <w:r w:rsidRPr="002B1CF7">
        <w:rPr>
          <w:rFonts w:ascii="Times New Roman" w:hAnsi="Times New Roman"/>
          <w:sz w:val="28"/>
          <w:szCs w:val="28"/>
        </w:rPr>
        <w:t xml:space="preserve"> для того, чтобы подвести итоги проделанной работы в ушедшем 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году  и обсудить план мероприятий на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год.</w:t>
      </w:r>
    </w:p>
    <w:p w:rsidR="0090597A" w:rsidRPr="002B1CF7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2B1CF7">
        <w:rPr>
          <w:sz w:val="28"/>
          <w:szCs w:val="28"/>
        </w:rPr>
        <w:t xml:space="preserve">Вашему вниманию представляется отчет о работе Администрации Терновского сельского поселения за </w:t>
      </w:r>
      <w:r>
        <w:rPr>
          <w:sz w:val="28"/>
          <w:szCs w:val="28"/>
        </w:rPr>
        <w:t>2020</w:t>
      </w:r>
      <w:r w:rsidRPr="002B1CF7">
        <w:rPr>
          <w:sz w:val="28"/>
          <w:szCs w:val="28"/>
        </w:rPr>
        <w:t xml:space="preserve"> год.</w:t>
      </w:r>
    </w:p>
    <w:p w:rsidR="0090597A" w:rsidRPr="002B1CF7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2B1CF7">
        <w:rPr>
          <w:color w:val="333333"/>
          <w:sz w:val="28"/>
          <w:szCs w:val="28"/>
        </w:rPr>
        <w:t xml:space="preserve">В состав Терновского  сельского поселения входят 4 </w:t>
      </w:r>
      <w:proofErr w:type="gramStart"/>
      <w:r w:rsidRPr="002B1CF7">
        <w:rPr>
          <w:color w:val="333333"/>
          <w:sz w:val="28"/>
          <w:szCs w:val="28"/>
        </w:rPr>
        <w:t>населенных</w:t>
      </w:r>
      <w:proofErr w:type="gramEnd"/>
      <w:r w:rsidRPr="002B1CF7">
        <w:rPr>
          <w:color w:val="333333"/>
          <w:sz w:val="28"/>
          <w:szCs w:val="28"/>
        </w:rPr>
        <w:t xml:space="preserve"> пункта: села Терновка, Верхняя и Нижняя Липовка, хутор Дубовка</w:t>
      </w:r>
      <w:r>
        <w:rPr>
          <w:color w:val="333333"/>
          <w:sz w:val="28"/>
          <w:szCs w:val="28"/>
        </w:rPr>
        <w:t>.</w:t>
      </w:r>
    </w:p>
    <w:p w:rsidR="0090597A" w:rsidRPr="002B1CF7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2B1CF7">
        <w:rPr>
          <w:color w:val="333333"/>
          <w:sz w:val="28"/>
          <w:szCs w:val="28"/>
        </w:rPr>
        <w:t xml:space="preserve">Общая территория  поселения составляет </w:t>
      </w:r>
      <w:r>
        <w:rPr>
          <w:sz w:val="28"/>
          <w:szCs w:val="28"/>
        </w:rPr>
        <w:t xml:space="preserve"> 16860 </w:t>
      </w:r>
      <w:r w:rsidRPr="002B1CF7">
        <w:rPr>
          <w:sz w:val="28"/>
          <w:szCs w:val="28"/>
        </w:rPr>
        <w:t xml:space="preserve">га, площадь населенных пунктов – </w:t>
      </w:r>
      <w:r>
        <w:rPr>
          <w:sz w:val="28"/>
          <w:szCs w:val="28"/>
        </w:rPr>
        <w:t xml:space="preserve">320 </w:t>
      </w:r>
      <w:r w:rsidRPr="002B1CF7">
        <w:rPr>
          <w:sz w:val="28"/>
          <w:szCs w:val="28"/>
        </w:rPr>
        <w:t>га, Пашни-</w:t>
      </w:r>
      <w:r>
        <w:rPr>
          <w:sz w:val="28"/>
          <w:szCs w:val="28"/>
        </w:rPr>
        <w:t>7116</w:t>
      </w:r>
      <w:r w:rsidRPr="002B1CF7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90597A" w:rsidRPr="002B1CF7" w:rsidRDefault="0090597A" w:rsidP="0090597A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1CF7">
        <w:rPr>
          <w:color w:val="333333"/>
          <w:sz w:val="28"/>
          <w:szCs w:val="28"/>
        </w:rPr>
        <w:t> </w:t>
      </w:r>
    </w:p>
    <w:p w:rsidR="0090597A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A04C66">
        <w:rPr>
          <w:rFonts w:ascii="Times New Roman" w:hAnsi="Times New Roman"/>
          <w:sz w:val="28"/>
          <w:szCs w:val="28"/>
        </w:rPr>
        <w:t>На территории поселения зарегистрировано 1491 человек, из них трудоспособного населения – 702 человек, пенсионеров- 596 человек, детей до 16 лет – 206 человек.  За 2020 год родилось 9 человек, умерло 32 человек.</w:t>
      </w: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На территории Терновского сельского поселения числится 625 домовладений.</w:t>
      </w: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Структура Администрации Терновского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B1CF7">
        <w:rPr>
          <w:rFonts w:ascii="Times New Roman" w:hAnsi="Times New Roman"/>
          <w:sz w:val="28"/>
          <w:szCs w:val="28"/>
        </w:rPr>
        <w:t>изменилась:</w:t>
      </w: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Работников аппарата - 7 человек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т.ч</w:t>
      </w:r>
      <w:proofErr w:type="gramStart"/>
      <w:r w:rsidRPr="002B1CF7">
        <w:rPr>
          <w:rFonts w:ascii="Times New Roman" w:hAnsi="Times New Roman"/>
          <w:sz w:val="28"/>
          <w:szCs w:val="28"/>
        </w:rPr>
        <w:t>.м</w:t>
      </w:r>
      <w:proofErr w:type="gramEnd"/>
      <w:r w:rsidRPr="002B1CF7">
        <w:rPr>
          <w:rFonts w:ascii="Times New Roman" w:hAnsi="Times New Roman"/>
          <w:sz w:val="28"/>
          <w:szCs w:val="28"/>
        </w:rPr>
        <w:t>униципальных служащих – 3 чел</w:t>
      </w:r>
      <w:r>
        <w:rPr>
          <w:rFonts w:ascii="Times New Roman" w:hAnsi="Times New Roman"/>
          <w:sz w:val="28"/>
          <w:szCs w:val="28"/>
        </w:rPr>
        <w:t>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         технических работников  - 3 чел</w:t>
      </w:r>
      <w:r>
        <w:rPr>
          <w:rFonts w:ascii="Times New Roman" w:hAnsi="Times New Roman"/>
          <w:sz w:val="28"/>
          <w:szCs w:val="28"/>
        </w:rPr>
        <w:t>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В поселении  функционируют: </w:t>
      </w:r>
      <w:r>
        <w:rPr>
          <w:rFonts w:ascii="Times New Roman" w:hAnsi="Times New Roman"/>
          <w:sz w:val="28"/>
          <w:szCs w:val="28"/>
        </w:rPr>
        <w:t xml:space="preserve">Амбулатория, </w:t>
      </w:r>
      <w:r w:rsidRPr="002B1CF7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B1CF7">
        <w:rPr>
          <w:rFonts w:ascii="Times New Roman" w:hAnsi="Times New Roman"/>
          <w:sz w:val="28"/>
          <w:szCs w:val="28"/>
        </w:rPr>
        <w:t>ФАПа</w:t>
      </w:r>
      <w:proofErr w:type="spellEnd"/>
      <w:r w:rsidRPr="002B1CF7">
        <w:rPr>
          <w:rFonts w:ascii="Times New Roman" w:hAnsi="Times New Roman"/>
          <w:sz w:val="28"/>
          <w:szCs w:val="28"/>
        </w:rPr>
        <w:t xml:space="preserve">, 1 средняя школа, 1 СДК и 2 </w:t>
      </w:r>
      <w:proofErr w:type="gramStart"/>
      <w:r w:rsidRPr="002B1CF7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2B1CF7">
        <w:rPr>
          <w:rFonts w:ascii="Times New Roman" w:hAnsi="Times New Roman"/>
          <w:sz w:val="28"/>
          <w:szCs w:val="28"/>
        </w:rPr>
        <w:t xml:space="preserve"> клуба, библиотека.</w:t>
      </w:r>
    </w:p>
    <w:p w:rsidR="0090597A" w:rsidRPr="002B1CF7" w:rsidRDefault="0090597A" w:rsidP="0090597A">
      <w:pPr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школе обучается чуть более 10</w:t>
      </w:r>
      <w:r>
        <w:rPr>
          <w:rFonts w:ascii="Times New Roman" w:hAnsi="Times New Roman"/>
          <w:sz w:val="28"/>
          <w:szCs w:val="28"/>
        </w:rPr>
        <w:t>0</w:t>
      </w:r>
      <w:r w:rsidRPr="002B1CF7">
        <w:rPr>
          <w:rFonts w:ascii="Times New Roman" w:hAnsi="Times New Roman"/>
          <w:sz w:val="28"/>
          <w:szCs w:val="28"/>
        </w:rPr>
        <w:t xml:space="preserve"> ребят. Жители обеспечены торговым обслуживанием. На территории поселения функционируют </w:t>
      </w:r>
      <w:r>
        <w:rPr>
          <w:rFonts w:ascii="Times New Roman" w:hAnsi="Times New Roman"/>
          <w:sz w:val="28"/>
          <w:szCs w:val="28"/>
        </w:rPr>
        <w:t>3</w:t>
      </w:r>
      <w:r w:rsidRPr="002B1CF7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2B1CF7">
        <w:rPr>
          <w:rFonts w:ascii="Times New Roman" w:hAnsi="Times New Roman"/>
          <w:sz w:val="28"/>
          <w:szCs w:val="28"/>
        </w:rPr>
        <w:t xml:space="preserve"> розничной торговли.</w:t>
      </w:r>
    </w:p>
    <w:p w:rsidR="0090597A" w:rsidRPr="002B1CF7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2B1CF7">
        <w:rPr>
          <w:color w:val="333333"/>
          <w:sz w:val="28"/>
          <w:szCs w:val="28"/>
        </w:rPr>
        <w:t>На территории поселения осуществляет деятельность</w:t>
      </w:r>
      <w:r>
        <w:rPr>
          <w:color w:val="333333"/>
          <w:sz w:val="28"/>
          <w:szCs w:val="28"/>
        </w:rPr>
        <w:t xml:space="preserve"> </w:t>
      </w:r>
      <w:r w:rsidRPr="002B1CF7">
        <w:rPr>
          <w:sz w:val="28"/>
          <w:szCs w:val="28"/>
        </w:rPr>
        <w:t xml:space="preserve"> ТУЭС, </w:t>
      </w:r>
      <w:r>
        <w:rPr>
          <w:sz w:val="28"/>
          <w:szCs w:val="28"/>
        </w:rPr>
        <w:t>т</w:t>
      </w:r>
      <w:r w:rsidRPr="002B1CF7">
        <w:rPr>
          <w:sz w:val="28"/>
          <w:szCs w:val="28"/>
        </w:rPr>
        <w:t>ри отделения почты России.</w:t>
      </w:r>
    </w:p>
    <w:p w:rsidR="0090597A" w:rsidRPr="002B1CF7" w:rsidRDefault="0090597A" w:rsidP="0090597A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97A" w:rsidRDefault="0090597A" w:rsidP="0090597A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5D46">
        <w:rPr>
          <w:rFonts w:ascii="Times New Roman" w:hAnsi="Times New Roman"/>
          <w:color w:val="000000"/>
          <w:sz w:val="28"/>
          <w:szCs w:val="28"/>
        </w:rPr>
        <w:t xml:space="preserve">Ведение личного подсобного хозяйства одна из самых доступных форм деятельности на нашей территории. Поголовье скота на 01.01.2020 года выглядит </w:t>
      </w:r>
      <w:r w:rsidRPr="00C95D46">
        <w:rPr>
          <w:rFonts w:ascii="Times New Roman" w:hAnsi="Times New Roman"/>
          <w:color w:val="000000"/>
          <w:sz w:val="28"/>
          <w:szCs w:val="28"/>
        </w:rPr>
        <w:lastRenderedPageBreak/>
        <w:t>следующим образом: КРС всего- 80 гол</w:t>
      </w:r>
      <w:proofErr w:type="gramStart"/>
      <w:r w:rsidRPr="00C95D4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95D46">
        <w:rPr>
          <w:rFonts w:ascii="Times New Roman" w:hAnsi="Times New Roman"/>
          <w:color w:val="000000"/>
          <w:sz w:val="28"/>
          <w:szCs w:val="28"/>
        </w:rPr>
        <w:t>в том числе 59 коровы, свиней -  32 головы, овец и коз - 57 голов, лошадей – 5 головы.</w:t>
      </w:r>
    </w:p>
    <w:p w:rsidR="0090597A" w:rsidRPr="002B1CF7" w:rsidRDefault="0090597A" w:rsidP="0090597A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Направлениями</w:t>
      </w:r>
      <w:r w:rsidRPr="002B1CF7">
        <w:rPr>
          <w:rFonts w:ascii="Times New Roman" w:hAnsi="Times New Roman"/>
          <w:color w:val="000000"/>
          <w:sz w:val="28"/>
          <w:szCs w:val="28"/>
        </w:rPr>
        <w:t xml:space="preserve"> в развитии личных подворий </w:t>
      </w:r>
      <w:r>
        <w:rPr>
          <w:rFonts w:ascii="Times New Roman" w:hAnsi="Times New Roman"/>
          <w:color w:val="000000"/>
          <w:sz w:val="28"/>
          <w:szCs w:val="28"/>
        </w:rPr>
        <w:t xml:space="preserve">в поселении </w:t>
      </w:r>
      <w:r w:rsidRPr="002B1CF7">
        <w:rPr>
          <w:rFonts w:ascii="Times New Roman" w:hAnsi="Times New Roman"/>
          <w:color w:val="000000"/>
          <w:sz w:val="28"/>
          <w:szCs w:val="28"/>
        </w:rPr>
        <w:t xml:space="preserve">по-прежнему остается </w:t>
      </w:r>
      <w:r>
        <w:rPr>
          <w:rFonts w:ascii="Times New Roman" w:hAnsi="Times New Roman"/>
          <w:color w:val="000000"/>
          <w:sz w:val="28"/>
          <w:szCs w:val="28"/>
        </w:rPr>
        <w:t>бахчеводство, овощеводство и в небольшой степени производство молока и молочных продуктов. Основной сегмент производства с/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продукции составляет производство бахчевых – 320 га.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CF7">
        <w:rPr>
          <w:rFonts w:ascii="Times New Roman" w:hAnsi="Times New Roman"/>
          <w:sz w:val="28"/>
          <w:szCs w:val="28"/>
        </w:rPr>
        <w:t xml:space="preserve">Деятельность Администрации Терновского сельского поселения в 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году осуществлялась в соответствии с основными направлениями социально-экономической политики Российской Федерации, Волгоградской области, Камышинского района, Уставом Терновского сельского поселения, на основании решений Думы Терновского сельского Совета  и в соответствии с 131 Федеральным Законом Российской Федерации «Об общих принципах организации местного самоуправления в РФ», в котором определены вопросы местного значения.</w:t>
      </w:r>
      <w:proofErr w:type="gramEnd"/>
    </w:p>
    <w:p w:rsidR="0090597A" w:rsidRPr="002B1CF7" w:rsidRDefault="0090597A" w:rsidP="0090597A">
      <w:pPr>
        <w:pStyle w:val="aa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B1CF7">
        <w:rPr>
          <w:sz w:val="28"/>
          <w:szCs w:val="28"/>
        </w:rPr>
        <w:t xml:space="preserve">К вопросам местного значения относится формирования, утверждение, исполнения бюджета поселения и </w:t>
      </w:r>
      <w:proofErr w:type="gramStart"/>
      <w:r w:rsidRPr="002B1CF7">
        <w:rPr>
          <w:sz w:val="28"/>
          <w:szCs w:val="28"/>
        </w:rPr>
        <w:t>контроль за</w:t>
      </w:r>
      <w:proofErr w:type="gramEnd"/>
      <w:r w:rsidRPr="002B1CF7">
        <w:rPr>
          <w:sz w:val="28"/>
          <w:szCs w:val="28"/>
        </w:rPr>
        <w:t xml:space="preserve"> его исполнением.</w:t>
      </w:r>
    </w:p>
    <w:p w:rsidR="0090597A" w:rsidRPr="0028559D" w:rsidRDefault="0090597A" w:rsidP="009059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559D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Бюджет – это основной показатель развития и ему уделяется особое внимание потому, что только при наличии денежных средств можно качественно выполнить поставленные задачи, с уверенностью смотреть в будущее. Бюджет сельского поселения </w:t>
      </w:r>
      <w:r w:rsidRPr="0028559D">
        <w:rPr>
          <w:rFonts w:ascii="Times New Roman" w:eastAsia="Times New Roman" w:hAnsi="Times New Roman"/>
          <w:sz w:val="28"/>
          <w:szCs w:val="28"/>
          <w:highlight w:val="yellow"/>
        </w:rPr>
        <w:t>за  2020  год выполнен на 99,38  %  при плане 10440,203 тыс. рублей получено 10375,690 тыс. рублей. По поступлению налоговых и неналоговых доходов бюджет выполнен на 97,03 % при плане 2169,412 тыс. рублей получено 2104,975 тыс. рублей.</w:t>
      </w:r>
    </w:p>
    <w:p w:rsidR="0090597A" w:rsidRPr="0028559D" w:rsidRDefault="0090597A" w:rsidP="0090597A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8559D">
        <w:rPr>
          <w:rFonts w:ascii="Times New Roman" w:hAnsi="Times New Roman"/>
          <w:bCs/>
          <w:color w:val="000000"/>
          <w:sz w:val="28"/>
          <w:szCs w:val="28"/>
          <w:highlight w:val="yellow"/>
        </w:rPr>
        <w:t>СОБСТВЕННЫЕ ДОХОДЫ НА 2020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41"/>
        <w:gridCol w:w="1469"/>
        <w:gridCol w:w="2704"/>
        <w:gridCol w:w="1437"/>
      </w:tblGrid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НАИМЕНОВАНИЕ ДОХОДОВ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ПЛАН</w:t>
            </w:r>
          </w:p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(тысяч рублей)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 ИСПОЛНЕНИЕ на 01.01.2021 г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% исполнения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 НАЛОГОВЫЕ И </w:t>
            </w:r>
          </w:p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НЕНАЛОГОВЫЕ ДОХОДЫ, всего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2169,412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2104,975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97,03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Налог на доходы физических лиц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309,4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341,469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110,4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Налог на имущество физических лиц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36,853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81,9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Земельный налог с физических лиц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887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904,879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102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Акцизы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826,2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699,880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84,7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lastRenderedPageBreak/>
              <w:t>Государственная пошлина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2,5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119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Аренда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80,339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80,339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rPr>
          <w:tblCellSpacing w:w="0" w:type="dxa"/>
        </w:trPr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Возврат дебиторской задолженности (больничный 19,69)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19,373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39,06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597A" w:rsidRPr="0028559D" w:rsidRDefault="0090597A" w:rsidP="00236D81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59D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201,62</w:t>
            </w:r>
          </w:p>
        </w:tc>
      </w:tr>
    </w:tbl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Жители  несвоевременно оплачива</w:t>
      </w:r>
      <w:r>
        <w:rPr>
          <w:rFonts w:ascii="Times New Roman" w:hAnsi="Times New Roman"/>
          <w:sz w:val="28"/>
          <w:szCs w:val="28"/>
        </w:rPr>
        <w:t>ю</w:t>
      </w:r>
      <w:r w:rsidRPr="002B1CF7">
        <w:rPr>
          <w:rFonts w:ascii="Times New Roman" w:hAnsi="Times New Roman"/>
          <w:sz w:val="28"/>
          <w:szCs w:val="28"/>
        </w:rPr>
        <w:t xml:space="preserve">т налоги. В настоящее время, согласно законодательству, если вам до 1 декабря не пришли налоговые уведомления, то ответственность за неуплату налогов лежит полностью на вас.  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В администрации поселения  работает специалист по налогам, он может вам подсказать есть ли у вас задолженность и распечатать  уведомление. Вы также можете всю процедуру выполнить через </w:t>
      </w:r>
      <w:r>
        <w:rPr>
          <w:rFonts w:ascii="Times New Roman" w:hAnsi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/>
          <w:sz w:val="28"/>
          <w:szCs w:val="28"/>
        </w:rPr>
        <w:t>госулуг</w:t>
      </w:r>
      <w:proofErr w:type="spellEnd"/>
      <w:r w:rsidRPr="002B1CF7">
        <w:rPr>
          <w:rFonts w:ascii="Times New Roman" w:hAnsi="Times New Roman"/>
          <w:sz w:val="28"/>
          <w:szCs w:val="28"/>
        </w:rPr>
        <w:t xml:space="preserve">, кто зарегистрировался. Для повышения эффективности исполнения доходной части бюджета  и снижения задолженности, в администрации создана  комиссия по собираемости налогов и сборов. За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 проведено </w:t>
      </w:r>
      <w:r>
        <w:rPr>
          <w:rFonts w:ascii="Times New Roman" w:hAnsi="Times New Roman"/>
          <w:sz w:val="28"/>
          <w:szCs w:val="28"/>
        </w:rPr>
        <w:t>24</w:t>
      </w:r>
      <w:r w:rsidRPr="002B1CF7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2B1CF7">
        <w:rPr>
          <w:rFonts w:ascii="Times New Roman" w:hAnsi="Times New Roman"/>
          <w:sz w:val="28"/>
          <w:szCs w:val="28"/>
        </w:rPr>
        <w:t xml:space="preserve"> комиссий, на  которые были приглашены </w:t>
      </w:r>
      <w:r>
        <w:rPr>
          <w:rFonts w:ascii="Times New Roman" w:hAnsi="Times New Roman"/>
          <w:sz w:val="28"/>
          <w:szCs w:val="28"/>
        </w:rPr>
        <w:t>51</w:t>
      </w:r>
      <w:r w:rsidRPr="002B1CF7">
        <w:rPr>
          <w:rFonts w:ascii="Times New Roman" w:hAnsi="Times New Roman"/>
          <w:sz w:val="28"/>
          <w:szCs w:val="28"/>
        </w:rPr>
        <w:t xml:space="preserve"> человек.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  По результатам работы комиссии взыскана задолженность в бюджет поселения: 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- по земельному налогу,  по налогу на имущество и транспортному налогу.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имущества, проводится разъяснительная работа с владельцами имущества по вопросу регистрации имущества.</w:t>
      </w:r>
    </w:p>
    <w:p w:rsidR="0090597A" w:rsidRPr="002B1CF7" w:rsidRDefault="0090597A" w:rsidP="0090597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7A" w:rsidRDefault="0090597A" w:rsidP="0090597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B1CF7">
        <w:rPr>
          <w:rFonts w:ascii="Times New Roman" w:hAnsi="Times New Roman"/>
          <w:sz w:val="28"/>
          <w:szCs w:val="28"/>
        </w:rPr>
        <w:t>оходы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: помещение по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ородок д.6 (ТУЭС), наружные сети водоснабжения (КФХ Москвичев М.Ю.), водяная скважина</w:t>
      </w:r>
      <w:r w:rsidRPr="002B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(КФХ Москвичев М.Ю.),</w:t>
      </w:r>
    </w:p>
    <w:p w:rsidR="0090597A" w:rsidRPr="0028559D" w:rsidRDefault="0090597A" w:rsidP="0090597A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 xml:space="preserve">Безвозмездные доходы в сумме 8270,715 тыс. рублей при плане 8270,791 </w:t>
      </w:r>
      <w:r w:rsidRPr="0028559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28559D">
        <w:rPr>
          <w:rFonts w:ascii="Times New Roman" w:hAnsi="Times New Roman"/>
          <w:sz w:val="28"/>
          <w:szCs w:val="28"/>
          <w:highlight w:val="yellow"/>
        </w:rPr>
        <w:t>тыс. рублей или 100,00 %, в том числе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>Безвозмездные доходы на 2020 год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2"/>
        <w:gridCol w:w="1983"/>
        <w:gridCol w:w="2393"/>
        <w:gridCol w:w="2393"/>
      </w:tblGrid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Наименование доходов</w:t>
            </w:r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план</w:t>
            </w: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(тыс. рублей)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исполнение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% исполнение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Дотация на выравнивание бюджетной обеспеченности</w:t>
            </w:r>
          </w:p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(по численности человек)</w:t>
            </w:r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1758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1758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Субвенции на осуществление </w:t>
            </w:r>
            <w:proofErr w:type="gramStart"/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первичного</w:t>
            </w:r>
            <w:proofErr w:type="gramEnd"/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воинского учет</w:t>
            </w:r>
          </w:p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(федеральные </w:t>
            </w: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деньги)</w:t>
            </w:r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110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110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Субвенции по созданию исполнения функций административных комиссий</w:t>
            </w:r>
          </w:p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(областные)</w:t>
            </w:r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4,3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4,3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Межбюджетные трансферты на передаваемые полномочия по водоснабжению и ритуальных услуг</w:t>
            </w:r>
          </w:p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(Районные)</w:t>
            </w:r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110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110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Прочие межбюджетные трансферты на сбалансированность бюджетов для решения вопросов местного значения</w:t>
            </w:r>
          </w:p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(сбалансированность) </w:t>
            </w:r>
            <w:proofErr w:type="gramStart"/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районные</w:t>
            </w:r>
            <w:proofErr w:type="gramEnd"/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2617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2617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Прочие межбюджетные трансферты на сбалансированность бюджетов для решения вопросов местного значения</w:t>
            </w:r>
          </w:p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(334 – благоустройство, 50- проект благоустройство) </w:t>
            </w:r>
            <w:proofErr w:type="gramStart"/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районные</w:t>
            </w:r>
            <w:proofErr w:type="gramEnd"/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384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384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3000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3000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  <w:tr w:rsidR="0090597A" w:rsidRPr="0028559D" w:rsidTr="00236D81">
        <w:tc>
          <w:tcPr>
            <w:tcW w:w="2802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доходы от возврата остатков субсидий  и субвенций прошлых лет бюджетными организациями</w:t>
            </w:r>
          </w:p>
        </w:tc>
        <w:tc>
          <w:tcPr>
            <w:tcW w:w="198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287,491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287,491</w:t>
            </w:r>
          </w:p>
        </w:tc>
        <w:tc>
          <w:tcPr>
            <w:tcW w:w="2393" w:type="dxa"/>
          </w:tcPr>
          <w:p w:rsidR="0090597A" w:rsidRPr="0028559D" w:rsidRDefault="0090597A" w:rsidP="00236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9D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</w:tr>
    </w:tbl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lastRenderedPageBreak/>
        <w:t>В итоге исполнение бюджета по доходам 10440,203 тыс</w:t>
      </w:r>
      <w:proofErr w:type="gramStart"/>
      <w:r w:rsidRPr="0028559D">
        <w:rPr>
          <w:rFonts w:ascii="Times New Roman" w:hAnsi="Times New Roman"/>
          <w:sz w:val="28"/>
          <w:szCs w:val="28"/>
          <w:highlight w:val="yellow"/>
        </w:rPr>
        <w:t>.р</w:t>
      </w:r>
      <w:proofErr w:type="gramEnd"/>
      <w:r w:rsidRPr="0028559D">
        <w:rPr>
          <w:rFonts w:ascii="Times New Roman" w:hAnsi="Times New Roman"/>
          <w:sz w:val="28"/>
          <w:szCs w:val="28"/>
          <w:highlight w:val="yellow"/>
        </w:rPr>
        <w:t>уб. и по расходам 10531,195  тыс. руб.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>Муниципальная программа "Благоустройство территории Терновского сельского поселения Камышинского муниципального района Волгоградской области на 2020-2024 годы" выполнена в сумме 3334,00 тыс. руб. при плане 3334,00 рублей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 xml:space="preserve">Муниципальная программа «Совершенствование </w:t>
      </w:r>
      <w:proofErr w:type="gramStart"/>
      <w:r w:rsidRPr="0028559D">
        <w:rPr>
          <w:rFonts w:ascii="Times New Roman" w:hAnsi="Times New Roman"/>
          <w:sz w:val="28"/>
          <w:szCs w:val="28"/>
          <w:highlight w:val="yellow"/>
        </w:rPr>
        <w:t>системы реализации полномочий администрации Терновского сельского поселения</w:t>
      </w:r>
      <w:proofErr w:type="gramEnd"/>
      <w:r w:rsidRPr="0028559D">
        <w:rPr>
          <w:rFonts w:ascii="Times New Roman" w:hAnsi="Times New Roman"/>
          <w:sz w:val="28"/>
          <w:szCs w:val="28"/>
          <w:highlight w:val="yellow"/>
        </w:rPr>
        <w:t xml:space="preserve"> на 2014-2030 год» выполнена в сумме 10249,204 тыс.  руб. при плане 10422,507 тыс.  руб.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>Исполнение расходной части бюджета сельского поселения характеризуется следующими данными: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</w:rPr>
        <w:t xml:space="preserve"> </w:t>
      </w:r>
      <w:r w:rsidRPr="0028559D">
        <w:rPr>
          <w:rFonts w:ascii="Times New Roman" w:hAnsi="Times New Roman"/>
          <w:sz w:val="28"/>
          <w:szCs w:val="28"/>
          <w:highlight w:val="yellow"/>
        </w:rPr>
        <w:t>По разделу «Общегосударственные вопросы» произведены расходы в общей сумме 2760,483 тыс. руб. при плане 2840,379 тыс. руб. Эти средства направлены на обеспечение деятельности аппарата администрации (заработная плата, коммунальные услуги, материальные затраты).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>В разделе «Национальная оборона «на мобилизацию и вневойсковую подготовку (воинский учет) израсходовано 110,00 тыс</w:t>
      </w:r>
      <w:proofErr w:type="gramStart"/>
      <w:r w:rsidRPr="0028559D">
        <w:rPr>
          <w:rFonts w:ascii="Times New Roman" w:hAnsi="Times New Roman"/>
          <w:sz w:val="28"/>
          <w:szCs w:val="28"/>
          <w:highlight w:val="yellow"/>
        </w:rPr>
        <w:t>.р</w:t>
      </w:r>
      <w:proofErr w:type="gramEnd"/>
      <w:r w:rsidRPr="0028559D">
        <w:rPr>
          <w:rFonts w:ascii="Times New Roman" w:hAnsi="Times New Roman"/>
          <w:sz w:val="28"/>
          <w:szCs w:val="28"/>
          <w:highlight w:val="yellow"/>
        </w:rPr>
        <w:t>ублей, при плане 110,00 тыс. рублей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>Всего военнообязанных числится 409 человек. В 2020 году были поставлены на учет 16 человек. В настоящее время призыву на военную службу подлежат -26 человек.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7A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59D">
        <w:rPr>
          <w:rFonts w:ascii="Times New Roman" w:hAnsi="Times New Roman"/>
          <w:sz w:val="28"/>
          <w:szCs w:val="28"/>
          <w:highlight w:val="yellow"/>
        </w:rPr>
        <w:t>Расходы по обеспечению пожарной безопасности на территории поселения составили 60,00 тыс. руб. при плане 60 тыс</w:t>
      </w:r>
      <w:proofErr w:type="gramStart"/>
      <w:r w:rsidRPr="0028559D">
        <w:rPr>
          <w:rFonts w:ascii="Times New Roman" w:hAnsi="Times New Roman"/>
          <w:sz w:val="28"/>
          <w:szCs w:val="28"/>
          <w:highlight w:val="yellow"/>
        </w:rPr>
        <w:t>.р</w:t>
      </w:r>
      <w:proofErr w:type="gramEnd"/>
      <w:r w:rsidRPr="0028559D">
        <w:rPr>
          <w:rFonts w:ascii="Times New Roman" w:hAnsi="Times New Roman"/>
          <w:sz w:val="28"/>
          <w:szCs w:val="28"/>
          <w:highlight w:val="yellow"/>
        </w:rPr>
        <w:t>уб.</w:t>
      </w:r>
    </w:p>
    <w:p w:rsidR="0090597A" w:rsidRDefault="0090597A" w:rsidP="0090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7A" w:rsidRDefault="0090597A" w:rsidP="009059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были проведены мероприятия по оборудованию подъездных площадок</w:t>
      </w:r>
      <w:r w:rsidRPr="002855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пожарным водоемам в х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убовка и с.Верхняя </w:t>
      </w:r>
      <w:r>
        <w:rPr>
          <w:rFonts w:ascii="Times New Roman" w:hAnsi="Times New Roman"/>
          <w:sz w:val="28"/>
          <w:szCs w:val="28"/>
        </w:rPr>
        <w:tab/>
        <w:t>Липовка (</w:t>
      </w:r>
      <w:r>
        <w:rPr>
          <w:rFonts w:ascii="Times New Roman" w:hAnsi="Times New Roman"/>
          <w:color w:val="FF0000"/>
          <w:sz w:val="28"/>
          <w:szCs w:val="28"/>
        </w:rPr>
        <w:t>ХХХ)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Серьезный вопрос: обеспечение ПБ  в зоне прилегания к лесополосе в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ерновка.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Значительные мероприятия проводились по предупреждению возникновения пожароопасных ситуаций, а также ликвидации пожаров в населенных пунктах и прилегающих  территориях. В пожароопасный период главой и специалистами сельского поселения проводилось патрулирование прилегающих территорий, сельхозугодий.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 Систематически проводится профилактическая работа по пожарной безопасности, как в населенных пунктах, так и в учреждениях (Разнесены предупреждения, памятки о пожарной безопасности в период особого противопожарного режима, </w:t>
      </w:r>
      <w:proofErr w:type="spellStart"/>
      <w:r w:rsidRPr="002B1CF7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2B1CF7">
        <w:rPr>
          <w:rFonts w:ascii="Times New Roman" w:hAnsi="Times New Roman"/>
          <w:sz w:val="28"/>
          <w:szCs w:val="28"/>
        </w:rPr>
        <w:t xml:space="preserve"> обход, посещались семьи</w:t>
      </w:r>
      <w:r>
        <w:rPr>
          <w:rFonts w:ascii="Times New Roman" w:hAnsi="Times New Roman"/>
          <w:sz w:val="28"/>
          <w:szCs w:val="28"/>
        </w:rPr>
        <w:t>,</w:t>
      </w:r>
      <w:r w:rsidRPr="002B1CF7">
        <w:rPr>
          <w:rFonts w:ascii="Times New Roman" w:hAnsi="Times New Roman"/>
          <w:sz w:val="28"/>
          <w:szCs w:val="28"/>
        </w:rPr>
        <w:t xml:space="preserve"> находящиеся в социально опасном положении). </w:t>
      </w:r>
      <w:proofErr w:type="gramStart"/>
      <w:r w:rsidRPr="002B1CF7">
        <w:rPr>
          <w:rFonts w:ascii="Times New Roman" w:hAnsi="Times New Roman"/>
          <w:sz w:val="28"/>
          <w:szCs w:val="28"/>
        </w:rPr>
        <w:t>Каждый житель сельского поселения обязан соблюдать следующие правила: -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CF7">
        <w:rPr>
          <w:rFonts w:ascii="Times New Roman" w:hAnsi="Times New Roman"/>
          <w:sz w:val="28"/>
          <w:szCs w:val="28"/>
        </w:rPr>
        <w:t xml:space="preserve">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позвонить в Администрацию Терновского сельского поселения по тел. </w:t>
      </w:r>
      <w:r>
        <w:rPr>
          <w:rFonts w:ascii="Times New Roman" w:hAnsi="Times New Roman"/>
          <w:sz w:val="28"/>
          <w:szCs w:val="28"/>
        </w:rPr>
        <w:t>8961689974</w:t>
      </w:r>
      <w:r w:rsidRPr="002B1CF7">
        <w:rPr>
          <w:rFonts w:ascii="Times New Roman" w:hAnsi="Times New Roman"/>
          <w:sz w:val="28"/>
          <w:szCs w:val="28"/>
        </w:rPr>
        <w:t>, или сообщить в ЕДДС по телефону 112, при этом сообщить, что горит и где;</w:t>
      </w:r>
      <w:proofErr w:type="gramEnd"/>
      <w:r w:rsidRPr="002B1CF7">
        <w:rPr>
          <w:rFonts w:ascii="Times New Roman" w:hAnsi="Times New Roman"/>
          <w:sz w:val="28"/>
          <w:szCs w:val="28"/>
        </w:rPr>
        <w:t xml:space="preserve"> - по возможности обеспечить мероприятия по тушению пожара и предотвращению распространения очага возгорания.</w:t>
      </w:r>
    </w:p>
    <w:p w:rsidR="0090597A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lastRenderedPageBreak/>
        <w:t xml:space="preserve">В бюджете сельского поселения предусмотрен резервный фонд, в сумме </w:t>
      </w:r>
      <w:r>
        <w:rPr>
          <w:rFonts w:ascii="Times New Roman" w:hAnsi="Times New Roman"/>
          <w:sz w:val="28"/>
          <w:szCs w:val="28"/>
        </w:rPr>
        <w:t>1</w:t>
      </w:r>
      <w:r w:rsidRPr="002B1CF7">
        <w:rPr>
          <w:rFonts w:ascii="Times New Roman" w:hAnsi="Times New Roman"/>
          <w:sz w:val="28"/>
          <w:szCs w:val="28"/>
        </w:rPr>
        <w:t xml:space="preserve"> тыс. рублей, в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году он не использовался из-за отсутствия чрезвычайных ситуаци</w:t>
      </w:r>
      <w:r>
        <w:rPr>
          <w:rFonts w:ascii="Times New Roman" w:hAnsi="Times New Roman"/>
          <w:sz w:val="28"/>
          <w:szCs w:val="28"/>
        </w:rPr>
        <w:t>й</w:t>
      </w:r>
      <w:r w:rsidRPr="002B1CF7">
        <w:rPr>
          <w:rFonts w:ascii="Times New Roman" w:hAnsi="Times New Roman"/>
          <w:sz w:val="28"/>
          <w:szCs w:val="28"/>
        </w:rPr>
        <w:t>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было зарегистрировано 2 возгорания жилых построек.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0597A" w:rsidRDefault="0090597A" w:rsidP="0090597A">
      <w:pPr>
        <w:pStyle w:val="a9"/>
        <w:jc w:val="both"/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2B1CF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Жилищн</w:t>
      </w:r>
      <w:proofErr w:type="gramStart"/>
      <w:r w:rsidRPr="002B1CF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о</w:t>
      </w:r>
      <w:proofErr w:type="spellEnd"/>
      <w:r w:rsidRPr="002B1CF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-</w:t>
      </w:r>
      <w:proofErr w:type="gramEnd"/>
      <w:r w:rsidRPr="002B1CF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 xml:space="preserve"> коммунальное хозяйство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</w:p>
    <w:p w:rsidR="0090597A" w:rsidRPr="0028559D" w:rsidRDefault="0090597A" w:rsidP="009059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8559D">
        <w:rPr>
          <w:rFonts w:ascii="Times New Roman" w:hAnsi="Times New Roman"/>
          <w:color w:val="333333"/>
          <w:sz w:val="28"/>
          <w:szCs w:val="28"/>
          <w:highlight w:val="yellow"/>
          <w:shd w:val="clear" w:color="auto" w:fill="FFFFFF"/>
        </w:rPr>
        <w:t>На балансе администрации находится 13 муниципальных квартир, взнос в Фонд капитального ремонта многоквартирных домов – 41,293 рублей. (45,095 – 2019 г.)</w:t>
      </w:r>
    </w:p>
    <w:p w:rsidR="0090597A" w:rsidRPr="0028559D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8559D">
        <w:rPr>
          <w:rFonts w:ascii="Times New Roman" w:hAnsi="Times New Roman"/>
          <w:color w:val="000000"/>
          <w:sz w:val="28"/>
          <w:szCs w:val="28"/>
        </w:rPr>
        <w:t> </w:t>
      </w:r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ВОДОСНАБЖЕНИЕ</w:t>
      </w:r>
    </w:p>
    <w:p w:rsidR="0090597A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Объем межбюджетных трансфертов  по водоснабжению  составляет 100 тыс</w:t>
      </w:r>
      <w:proofErr w:type="gramStart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.р</w:t>
      </w:r>
      <w:proofErr w:type="gramEnd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ублей. Эти деньги целевые, они получены из районного бюджета по соглашению о передаче части полномочий. </w:t>
      </w:r>
      <w:proofErr w:type="gramStart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Израсходовали они были</w:t>
      </w:r>
      <w:proofErr w:type="gramEnd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в полном объеме</w:t>
      </w:r>
      <w:r>
        <w:rPr>
          <w:rFonts w:ascii="Times New Roman" w:hAnsi="Times New Roman"/>
          <w:color w:val="000000"/>
          <w:sz w:val="28"/>
          <w:szCs w:val="28"/>
        </w:rPr>
        <w:t>. Проведен текущий ремонт колодцев в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ерхняя Липовка и родника. </w:t>
      </w:r>
      <w:r>
        <w:rPr>
          <w:rFonts w:ascii="Times New Roman" w:hAnsi="Times New Roman"/>
          <w:color w:val="FF0000"/>
          <w:sz w:val="28"/>
          <w:szCs w:val="28"/>
        </w:rPr>
        <w:t xml:space="preserve">Также были проведены лабораторные исследования качества питьевой воды в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колодцах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оответствуют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CF7">
        <w:rPr>
          <w:rFonts w:ascii="Times New Roman" w:hAnsi="Times New Roman"/>
          <w:color w:val="000000"/>
          <w:sz w:val="28"/>
          <w:szCs w:val="28"/>
        </w:rPr>
        <w:t xml:space="preserve">Ремонт и содержание дорог: </w:t>
      </w:r>
    </w:p>
    <w:p w:rsidR="0090597A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proofErr w:type="spellStart"/>
      <w:r w:rsidRPr="002B1CF7">
        <w:rPr>
          <w:sz w:val="28"/>
          <w:szCs w:val="28"/>
        </w:rPr>
        <w:t>Внутрипоселковые</w:t>
      </w:r>
      <w:proofErr w:type="spellEnd"/>
      <w:r w:rsidRPr="002B1CF7">
        <w:rPr>
          <w:sz w:val="28"/>
          <w:szCs w:val="28"/>
        </w:rPr>
        <w:t xml:space="preserve"> дороги-</w:t>
      </w:r>
      <w:r>
        <w:rPr>
          <w:sz w:val="28"/>
          <w:szCs w:val="28"/>
        </w:rPr>
        <w:t>20,3 (15.)</w:t>
      </w:r>
      <w:r w:rsidRPr="002B1CF7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</w:t>
      </w:r>
      <w:r w:rsidRPr="002B1CF7">
        <w:rPr>
          <w:sz w:val="28"/>
          <w:szCs w:val="28"/>
        </w:rPr>
        <w:t xml:space="preserve">в том числе дорог с асфальтобетонным покрытием – </w:t>
      </w:r>
      <w:r>
        <w:rPr>
          <w:sz w:val="28"/>
          <w:szCs w:val="28"/>
        </w:rPr>
        <w:t>9</w:t>
      </w:r>
      <w:r w:rsidRPr="002B1CF7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11,4</w:t>
      </w:r>
      <w:r w:rsidRPr="002B1CF7">
        <w:rPr>
          <w:color w:val="333333"/>
          <w:sz w:val="28"/>
          <w:szCs w:val="28"/>
        </w:rPr>
        <w:t xml:space="preserve"> км </w:t>
      </w:r>
      <w:proofErr w:type="gramStart"/>
      <w:r w:rsidRPr="002B1CF7">
        <w:rPr>
          <w:color w:val="333333"/>
          <w:sz w:val="28"/>
          <w:szCs w:val="28"/>
        </w:rPr>
        <w:t>–щ</w:t>
      </w:r>
      <w:proofErr w:type="gramEnd"/>
      <w:r w:rsidRPr="002B1CF7">
        <w:rPr>
          <w:color w:val="333333"/>
          <w:sz w:val="28"/>
          <w:szCs w:val="28"/>
        </w:rPr>
        <w:t xml:space="preserve">ебеночные. Все населенные пункты на территории поселения соединены асфальтированными дорогами, </w:t>
      </w:r>
      <w:proofErr w:type="gramStart"/>
      <w:r w:rsidRPr="002B1CF7">
        <w:rPr>
          <w:color w:val="333333"/>
          <w:sz w:val="28"/>
          <w:szCs w:val="28"/>
        </w:rPr>
        <w:t>кроме</w:t>
      </w:r>
      <w:proofErr w:type="gramEnd"/>
      <w:r w:rsidRPr="002B1CF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Нижней </w:t>
      </w:r>
      <w:proofErr w:type="spellStart"/>
      <w:r>
        <w:rPr>
          <w:color w:val="333333"/>
          <w:sz w:val="28"/>
          <w:szCs w:val="28"/>
        </w:rPr>
        <w:t>Липовки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90597A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Отсыпка дорог по ул</w:t>
      </w:r>
      <w:proofErr w:type="gramStart"/>
      <w:r>
        <w:rPr>
          <w:color w:val="333333"/>
          <w:sz w:val="28"/>
          <w:szCs w:val="28"/>
        </w:rPr>
        <w:t>.П</w:t>
      </w:r>
      <w:proofErr w:type="gramEnd"/>
      <w:r>
        <w:rPr>
          <w:color w:val="333333"/>
          <w:sz w:val="28"/>
          <w:szCs w:val="28"/>
        </w:rPr>
        <w:t>родольная, Набережная, Овражная. По ул</w:t>
      </w:r>
      <w:proofErr w:type="gramStart"/>
      <w:r>
        <w:rPr>
          <w:color w:val="333333"/>
          <w:sz w:val="28"/>
          <w:szCs w:val="28"/>
        </w:rPr>
        <w:t>.З</w:t>
      </w:r>
      <w:proofErr w:type="gramEnd"/>
      <w:r>
        <w:rPr>
          <w:color w:val="333333"/>
          <w:sz w:val="28"/>
          <w:szCs w:val="28"/>
        </w:rPr>
        <w:t>аречной частичная засыпка щебнем. В х</w:t>
      </w:r>
      <w:proofErr w:type="gramStart"/>
      <w:r>
        <w:rPr>
          <w:color w:val="333333"/>
          <w:sz w:val="28"/>
          <w:szCs w:val="28"/>
        </w:rPr>
        <w:t>.Д</w:t>
      </w:r>
      <w:proofErr w:type="gramEnd"/>
      <w:r>
        <w:rPr>
          <w:color w:val="333333"/>
          <w:sz w:val="28"/>
          <w:szCs w:val="28"/>
        </w:rPr>
        <w:t>убовка засыпка у родника и ул.Зеленая.</w:t>
      </w:r>
    </w:p>
    <w:p w:rsidR="0090597A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Модернизация уличного освещения. </w:t>
      </w:r>
      <w:proofErr w:type="spellStart"/>
      <w:r>
        <w:rPr>
          <w:color w:val="333333"/>
          <w:sz w:val="28"/>
          <w:szCs w:val="28"/>
        </w:rPr>
        <w:t>Софинансирование</w:t>
      </w:r>
      <w:proofErr w:type="spellEnd"/>
      <w:r>
        <w:rPr>
          <w:color w:val="333333"/>
          <w:sz w:val="28"/>
          <w:szCs w:val="28"/>
        </w:rPr>
        <w:t xml:space="preserve"> составило 13 </w:t>
      </w:r>
      <w:proofErr w:type="spellStart"/>
      <w:proofErr w:type="gramStart"/>
      <w:r>
        <w:rPr>
          <w:color w:val="333333"/>
          <w:sz w:val="28"/>
          <w:szCs w:val="28"/>
        </w:rPr>
        <w:t>тыс</w:t>
      </w:r>
      <w:proofErr w:type="spellEnd"/>
      <w:proofErr w:type="gramEnd"/>
      <w:r>
        <w:rPr>
          <w:color w:val="333333"/>
          <w:sz w:val="28"/>
          <w:szCs w:val="28"/>
        </w:rPr>
        <w:t xml:space="preserve"> рублей. Так же затраты на технические условия по присоединению. Добавилось 20 фонарей. На 2021 год запланирована модернизация ул. Овражная, Набережная, Крестьянская, Городок, Рабочая, Народная. Дополнительно 40 светильников.</w:t>
      </w:r>
    </w:p>
    <w:p w:rsidR="0090597A" w:rsidRPr="002B1CF7" w:rsidRDefault="0090597A" w:rsidP="0090597A">
      <w:pPr>
        <w:pStyle w:val="aa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Проведена инвентаризация дорог. Вместо 22 км – стало 56. Стоимость 280 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уб. платить в этом году.</w:t>
      </w:r>
    </w:p>
    <w:p w:rsidR="0090597A" w:rsidRPr="0028559D" w:rsidRDefault="0090597A" w:rsidP="0090597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8559D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о</w:t>
      </w:r>
      <w:proofErr w:type="gramEnd"/>
      <w:r w:rsidRPr="0028559D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бщие затраты по плану  -696,599 тыс.  рублей,  в том числе:</w:t>
      </w:r>
      <w:r w:rsidRPr="002855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0597A" w:rsidRPr="0028559D" w:rsidRDefault="0090597A" w:rsidP="0090597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</w:pPr>
      <w:r w:rsidRPr="0028559D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ремонт и содержание дорог – 614,302</w:t>
      </w:r>
    </w:p>
    <w:p w:rsidR="0090597A" w:rsidRPr="0028559D" w:rsidRDefault="0090597A" w:rsidP="0090597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</w:pPr>
      <w:r w:rsidRPr="0028559D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уличное освещение – 267,032</w:t>
      </w:r>
    </w:p>
    <w:p w:rsidR="0090597A" w:rsidRPr="0028559D" w:rsidRDefault="0090597A" w:rsidP="0090597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</w:pPr>
      <w:r w:rsidRPr="0028559D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ремонт уличного освещения – 34,968</w:t>
      </w:r>
    </w:p>
    <w:p w:rsidR="0090597A" w:rsidRPr="0028559D" w:rsidRDefault="0090597A" w:rsidP="0090597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28559D"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  <w:t>тех. присоединение ул. освещение -  33,297</w:t>
      </w:r>
    </w:p>
    <w:p w:rsidR="0090597A" w:rsidRPr="0028559D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97A" w:rsidRPr="0028559D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Затраты на благоустройство составили – 3953,824 тыс</w:t>
      </w:r>
      <w:proofErr w:type="gramStart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.р</w:t>
      </w:r>
      <w:proofErr w:type="gramEnd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уб. в этих затратах: </w:t>
      </w:r>
    </w:p>
    <w:p w:rsidR="0090597A" w:rsidRPr="0028559D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Ул</w:t>
      </w:r>
      <w:proofErr w:type="gramStart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.о</w:t>
      </w:r>
      <w:proofErr w:type="gramEnd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свещение – 63,970 тыс.руб.</w:t>
      </w:r>
    </w:p>
    <w:p w:rsidR="0090597A" w:rsidRPr="0028559D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Благоустройство – 3889,854 тыс. руб</w:t>
      </w:r>
      <w:r w:rsidRPr="0028559D">
        <w:rPr>
          <w:rFonts w:ascii="Times New Roman" w:hAnsi="Times New Roman"/>
          <w:color w:val="000000"/>
          <w:sz w:val="28"/>
          <w:szCs w:val="28"/>
        </w:rPr>
        <w:t>.</w:t>
      </w:r>
    </w:p>
    <w:p w:rsidR="0090597A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97A" w:rsidRPr="002B1CF7" w:rsidRDefault="0090597A" w:rsidP="0090597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/>
          <w:color w:val="333333"/>
          <w:sz w:val="28"/>
          <w:szCs w:val="28"/>
        </w:rPr>
      </w:pPr>
      <w:r w:rsidRPr="002B1CF7">
        <w:rPr>
          <w:rFonts w:ascii="Times New Roman" w:hAnsi="Times New Roman"/>
          <w:color w:val="333333"/>
          <w:sz w:val="28"/>
          <w:szCs w:val="28"/>
        </w:rPr>
        <w:t>Благоустройство  кладбищ</w:t>
      </w:r>
    </w:p>
    <w:p w:rsidR="0090597A" w:rsidRPr="002B1CF7" w:rsidRDefault="0090597A" w:rsidP="0090597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lastRenderedPageBreak/>
        <w:t xml:space="preserve">На территории сельского поселения  имеется 3 кладбища. </w:t>
      </w:r>
      <w:r>
        <w:rPr>
          <w:rFonts w:ascii="Times New Roman" w:hAnsi="Times New Roman"/>
          <w:sz w:val="28"/>
          <w:szCs w:val="28"/>
        </w:rPr>
        <w:t>В 2021</w:t>
      </w:r>
      <w:r w:rsidRPr="002B1CF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</w:t>
      </w:r>
      <w:r w:rsidRPr="002B1CF7">
        <w:rPr>
          <w:rFonts w:ascii="Times New Roman" w:hAnsi="Times New Roman"/>
          <w:sz w:val="28"/>
          <w:szCs w:val="28"/>
        </w:rPr>
        <w:t>а цели</w:t>
      </w:r>
      <w:r>
        <w:rPr>
          <w:rFonts w:ascii="Times New Roman" w:hAnsi="Times New Roman"/>
          <w:sz w:val="28"/>
          <w:szCs w:val="28"/>
        </w:rPr>
        <w:t xml:space="preserve"> их  благоустройства предусмотрено</w:t>
      </w:r>
      <w:r w:rsidRPr="002B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по соглашению по передаваемым полномочиям. На эти средства планируется провести </w:t>
      </w:r>
      <w:proofErr w:type="spellStart"/>
      <w:r>
        <w:rPr>
          <w:rFonts w:ascii="Times New Roman" w:hAnsi="Times New Roman"/>
          <w:sz w:val="28"/>
          <w:szCs w:val="28"/>
        </w:rPr>
        <w:t>окос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травы. Уборка мусора на кладбище в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ерхняя Липовка требует 75 тыс.рублей.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1CF7">
        <w:rPr>
          <w:rFonts w:ascii="Times New Roman" w:hAnsi="Times New Roman"/>
          <w:color w:val="000000"/>
          <w:sz w:val="28"/>
          <w:szCs w:val="28"/>
          <w:u w:val="single"/>
        </w:rPr>
        <w:t xml:space="preserve">Молодежная политика </w:t>
      </w:r>
      <w:proofErr w:type="gramStart"/>
      <w:r w:rsidRPr="002B1CF7">
        <w:rPr>
          <w:rFonts w:ascii="Times New Roman" w:hAnsi="Times New Roman"/>
          <w:color w:val="000000"/>
          <w:sz w:val="28"/>
          <w:szCs w:val="28"/>
          <w:u w:val="single"/>
        </w:rPr>
        <w:t>–п</w:t>
      </w:r>
      <w:proofErr w:type="gramEnd"/>
      <w:r w:rsidRPr="002B1CF7">
        <w:rPr>
          <w:rFonts w:ascii="Times New Roman" w:hAnsi="Times New Roman"/>
          <w:color w:val="000000"/>
          <w:sz w:val="28"/>
          <w:szCs w:val="28"/>
          <w:u w:val="single"/>
        </w:rPr>
        <w:t>олномочия переданы по Соглашению Камышинскому муниципальному району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97A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color w:val="000000"/>
          <w:sz w:val="28"/>
          <w:szCs w:val="28"/>
        </w:rPr>
        <w:t xml:space="preserve"> «Молодежная политика» и  оздоровление детей за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2B1CF7">
        <w:rPr>
          <w:rFonts w:ascii="Times New Roman" w:hAnsi="Times New Roman"/>
          <w:color w:val="000000"/>
          <w:sz w:val="28"/>
          <w:szCs w:val="28"/>
        </w:rPr>
        <w:t xml:space="preserve"> год расходы составили </w:t>
      </w:r>
      <w:r>
        <w:rPr>
          <w:rFonts w:ascii="Times New Roman" w:hAnsi="Times New Roman"/>
          <w:color w:val="000000"/>
          <w:sz w:val="28"/>
          <w:szCs w:val="28"/>
        </w:rPr>
        <w:t xml:space="preserve"> 47,268 </w:t>
      </w:r>
      <w:r w:rsidRPr="002B1CF7">
        <w:rPr>
          <w:rFonts w:ascii="Times New Roman" w:hAnsi="Times New Roman"/>
          <w:sz w:val="28"/>
          <w:szCs w:val="28"/>
        </w:rPr>
        <w:t>тыс</w:t>
      </w:r>
      <w:proofErr w:type="gramStart"/>
      <w:r w:rsidRPr="002B1CF7">
        <w:rPr>
          <w:rFonts w:ascii="Times New Roman" w:hAnsi="Times New Roman"/>
          <w:sz w:val="28"/>
          <w:szCs w:val="28"/>
        </w:rPr>
        <w:t>.р</w:t>
      </w:r>
      <w:proofErr w:type="gramEnd"/>
      <w:r w:rsidRPr="002B1CF7">
        <w:rPr>
          <w:rFonts w:ascii="Times New Roman" w:hAnsi="Times New Roman"/>
          <w:sz w:val="28"/>
          <w:szCs w:val="28"/>
        </w:rPr>
        <w:t>ублей – это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поселения, организация и осуществление мероприятий по работе с детьми и молодежью в поселении. Наша цел</w:t>
      </w:r>
      <w:proofErr w:type="gramStart"/>
      <w:r w:rsidRPr="002B1CF7">
        <w:rPr>
          <w:rFonts w:ascii="Times New Roman" w:hAnsi="Times New Roman"/>
          <w:sz w:val="28"/>
          <w:szCs w:val="28"/>
        </w:rPr>
        <w:t>ь-</w:t>
      </w:r>
      <w:proofErr w:type="gramEnd"/>
      <w:r w:rsidRPr="002B1CF7">
        <w:rPr>
          <w:rFonts w:ascii="Times New Roman" w:hAnsi="Times New Roman"/>
          <w:sz w:val="28"/>
          <w:szCs w:val="28"/>
        </w:rPr>
        <w:t xml:space="preserve"> создание условий для вовлечения молодежи в общественную, культурную, спортивную жизнь населения.</w:t>
      </w:r>
    </w:p>
    <w:p w:rsidR="0090597A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общественные работы в 2020 году </w:t>
      </w:r>
      <w:proofErr w:type="gramStart"/>
      <w:r>
        <w:rPr>
          <w:rFonts w:ascii="Times New Roman" w:hAnsi="Times New Roman"/>
          <w:sz w:val="28"/>
          <w:szCs w:val="28"/>
        </w:rPr>
        <w:t>были несовершеннолетние не устраивались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карантином.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1CF7">
        <w:rPr>
          <w:rFonts w:ascii="Times New Roman" w:hAnsi="Times New Roman"/>
          <w:sz w:val="28"/>
          <w:szCs w:val="28"/>
          <w:u w:val="single"/>
        </w:rPr>
        <w:t>Культура</w:t>
      </w:r>
      <w:proofErr w:type="gramStart"/>
      <w:r w:rsidRPr="002B1CF7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spellStart"/>
      <w:proofErr w:type="gramEnd"/>
      <w:r w:rsidRPr="002B1CF7">
        <w:rPr>
          <w:rFonts w:ascii="Times New Roman" w:hAnsi="Times New Roman"/>
          <w:sz w:val="28"/>
          <w:szCs w:val="28"/>
          <w:u w:val="single"/>
        </w:rPr>
        <w:t>кинематография,средства</w:t>
      </w:r>
      <w:proofErr w:type="spellEnd"/>
      <w:r w:rsidRPr="002B1CF7">
        <w:rPr>
          <w:rFonts w:ascii="Times New Roman" w:hAnsi="Times New Roman"/>
          <w:sz w:val="28"/>
          <w:szCs w:val="28"/>
          <w:u w:val="single"/>
        </w:rPr>
        <w:t xml:space="preserve"> массовой информации-.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На решение вопросов по организации досуга населения и приобщения жителей поселения к творчеству, культурному развитию  направлена работа клубно-библиотечной системы.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Они плотно сотрудничают со школ</w:t>
      </w:r>
      <w:r>
        <w:rPr>
          <w:rFonts w:ascii="Times New Roman" w:hAnsi="Times New Roman"/>
          <w:sz w:val="28"/>
          <w:szCs w:val="28"/>
        </w:rPr>
        <w:t>ой.</w:t>
      </w:r>
      <w:r w:rsidRPr="002B1CF7">
        <w:rPr>
          <w:rFonts w:ascii="Times New Roman" w:hAnsi="Times New Roman"/>
          <w:sz w:val="28"/>
          <w:szCs w:val="28"/>
        </w:rPr>
        <w:t xml:space="preserve"> Постоянно проводят традиционные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2B1CF7">
        <w:rPr>
          <w:rFonts w:ascii="Times New Roman" w:hAnsi="Times New Roman"/>
          <w:sz w:val="28"/>
          <w:szCs w:val="28"/>
        </w:rPr>
        <w:t xml:space="preserve"> посвященные Победе в Сталинградской битве, Дню памяти воинов-интернационалистов, Дню защитника Отечества.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Традиционно проводятся такие праздники, как День защиты детей, День матери, День пожилого человека и др.</w:t>
      </w:r>
    </w:p>
    <w:p w:rsidR="0090597A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9 мая была отмечена 7</w:t>
      </w:r>
      <w:r>
        <w:rPr>
          <w:rFonts w:ascii="Times New Roman" w:hAnsi="Times New Roman"/>
          <w:sz w:val="28"/>
          <w:szCs w:val="28"/>
        </w:rPr>
        <w:t>5</w:t>
      </w:r>
      <w:r w:rsidRPr="002B1CF7">
        <w:rPr>
          <w:rFonts w:ascii="Times New Roman" w:hAnsi="Times New Roman"/>
          <w:sz w:val="28"/>
          <w:szCs w:val="28"/>
        </w:rPr>
        <w:t xml:space="preserve"> годовщина Дня победы советского народа в Великой Отечественной войне.</w:t>
      </w:r>
      <w:r>
        <w:rPr>
          <w:rFonts w:ascii="Times New Roman" w:hAnsi="Times New Roman"/>
          <w:sz w:val="28"/>
          <w:szCs w:val="28"/>
        </w:rPr>
        <w:t xml:space="preserve"> Ежегодно в нашем поселении проходит всероссийская акция «Бессмертный полк». В 2020 году работники культуры и участники самодеятельности принимали активное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Pr="008A6DF2">
        <w:rPr>
          <w:rFonts w:ascii="Times New Roman" w:hAnsi="Times New Roman"/>
          <w:sz w:val="28"/>
          <w:szCs w:val="28"/>
        </w:rPr>
        <w:t xml:space="preserve"> </w:t>
      </w:r>
      <w:r w:rsidRPr="002B1CF7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2B1CF7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е</w:t>
      </w:r>
      <w:r w:rsidRPr="002B1CF7">
        <w:rPr>
          <w:rFonts w:ascii="Times New Roman" w:hAnsi="Times New Roman"/>
          <w:sz w:val="28"/>
          <w:szCs w:val="28"/>
        </w:rPr>
        <w:t xml:space="preserve"> День семьи любви и верности на ромашковой поляне с Лебяжье</w:t>
      </w:r>
      <w:r>
        <w:rPr>
          <w:rFonts w:ascii="Times New Roman" w:hAnsi="Times New Roman"/>
          <w:sz w:val="28"/>
          <w:szCs w:val="28"/>
        </w:rPr>
        <w:t>, 91-летии Камышинского района</w:t>
      </w:r>
      <w:r w:rsidRPr="002B1CF7">
        <w:rPr>
          <w:rFonts w:ascii="Times New Roman" w:hAnsi="Times New Roman"/>
          <w:sz w:val="28"/>
          <w:szCs w:val="28"/>
        </w:rPr>
        <w:t>.</w:t>
      </w:r>
    </w:p>
    <w:p w:rsidR="0090597A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администрация поселения получила два гранта на развитие своей территории. Это оборудование зала для хореографии в Терновском СДК  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конечно, самая наша большая радость – это строительство сельского клуба. </w:t>
      </w:r>
      <w:proofErr w:type="gramStart"/>
      <w:r>
        <w:rPr>
          <w:rFonts w:ascii="Times New Roman" w:hAnsi="Times New Roman"/>
          <w:sz w:val="28"/>
          <w:szCs w:val="28"/>
        </w:rPr>
        <w:t xml:space="preserve">Стоимость его составила более 3 млн. руб. Спасибо, огромное главе Камышинского района Ерофееву В.Я., начальнику отдела культуры Белову Н.Н., заместителю главы района по социальным вопросам Авдеевой Н.Н. Так же благодарю всех жителей хутора Дубовка, а особенно коллектив Дубравушки, во главе с директором клуба </w:t>
      </w:r>
      <w:proofErr w:type="spellStart"/>
      <w:r>
        <w:rPr>
          <w:rFonts w:ascii="Times New Roman" w:hAnsi="Times New Roman"/>
          <w:sz w:val="28"/>
          <w:szCs w:val="28"/>
        </w:rPr>
        <w:t>Гейнце</w:t>
      </w:r>
      <w:proofErr w:type="spellEnd"/>
      <w:r>
        <w:rPr>
          <w:rFonts w:ascii="Times New Roman" w:hAnsi="Times New Roman"/>
          <w:sz w:val="28"/>
          <w:szCs w:val="28"/>
        </w:rPr>
        <w:t xml:space="preserve"> Т.М. за активность, неравнодушие.</w:t>
      </w:r>
      <w:proofErr w:type="gramEnd"/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97A" w:rsidRPr="0028559D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В  2020 году потрачено на клубно-библиотечную  деятельность – 2528,89 тыс</w:t>
      </w:r>
      <w:proofErr w:type="gramStart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>.р</w:t>
      </w:r>
      <w:proofErr w:type="gramEnd"/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уб. 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(+500 тыс.руб.) </w:t>
      </w:r>
      <w:r w:rsidRPr="0028559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Физическая культура и спорт: расходы на физическую культуру и спорт в сумме </w:t>
      </w:r>
      <w:r w:rsidRPr="0028559D">
        <w:rPr>
          <w:rFonts w:ascii="Times New Roman" w:hAnsi="Times New Roman"/>
          <w:sz w:val="28"/>
          <w:szCs w:val="28"/>
          <w:highlight w:val="yellow"/>
        </w:rPr>
        <w:t>14,29 тыс. руб.</w:t>
      </w:r>
      <w:r w:rsidRPr="0028559D">
        <w:rPr>
          <w:rFonts w:ascii="Times New Roman" w:hAnsi="Times New Roman"/>
          <w:sz w:val="28"/>
          <w:szCs w:val="28"/>
        </w:rPr>
        <w:t xml:space="preserve"> </w:t>
      </w:r>
    </w:p>
    <w:p w:rsidR="0090597A" w:rsidRPr="002B1CF7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 xml:space="preserve">Специалистами администрации было </w:t>
      </w:r>
      <w:proofErr w:type="gramStart"/>
      <w:r w:rsidRPr="002B1CF7">
        <w:rPr>
          <w:rFonts w:ascii="Times New Roman" w:hAnsi="Times New Roman"/>
          <w:sz w:val="28"/>
          <w:szCs w:val="28"/>
        </w:rPr>
        <w:t>выдана</w:t>
      </w:r>
      <w:proofErr w:type="gramEnd"/>
      <w:r w:rsidRPr="002B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1115</w:t>
      </w:r>
      <w:r w:rsidRPr="002B1CF7">
        <w:rPr>
          <w:rFonts w:ascii="Times New Roman" w:hAnsi="Times New Roman"/>
          <w:sz w:val="28"/>
          <w:szCs w:val="28"/>
        </w:rPr>
        <w:t xml:space="preserve"> различных справок и выписок</w:t>
      </w:r>
      <w:r>
        <w:rPr>
          <w:rFonts w:ascii="Times New Roman" w:hAnsi="Times New Roman"/>
          <w:sz w:val="28"/>
          <w:szCs w:val="28"/>
        </w:rPr>
        <w:t>, дано ответов, написано писем</w:t>
      </w:r>
      <w:r w:rsidRPr="002B1CF7">
        <w:rPr>
          <w:rFonts w:ascii="Times New Roman" w:hAnsi="Times New Roman"/>
          <w:sz w:val="28"/>
          <w:szCs w:val="28"/>
        </w:rPr>
        <w:t>.</w:t>
      </w:r>
    </w:p>
    <w:p w:rsidR="0090597A" w:rsidRPr="002B1CF7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lastRenderedPageBreak/>
        <w:t xml:space="preserve">Главой администрации поселения в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году: издано </w:t>
      </w:r>
      <w:r>
        <w:rPr>
          <w:rFonts w:ascii="Times New Roman" w:hAnsi="Times New Roman"/>
          <w:sz w:val="28"/>
          <w:szCs w:val="28"/>
        </w:rPr>
        <w:t>61</w:t>
      </w:r>
      <w:r w:rsidRPr="002B1CF7">
        <w:rPr>
          <w:rFonts w:ascii="Times New Roman" w:hAnsi="Times New Roman"/>
          <w:sz w:val="28"/>
          <w:szCs w:val="28"/>
        </w:rPr>
        <w:t xml:space="preserve"> распоряжений, </w:t>
      </w:r>
      <w:r>
        <w:rPr>
          <w:rFonts w:ascii="Times New Roman" w:hAnsi="Times New Roman"/>
          <w:color w:val="C00000"/>
          <w:sz w:val="28"/>
          <w:szCs w:val="28"/>
        </w:rPr>
        <w:t xml:space="preserve">102 </w:t>
      </w:r>
      <w:r w:rsidRPr="002B1CF7">
        <w:rPr>
          <w:rFonts w:ascii="Times New Roman" w:hAnsi="Times New Roman"/>
          <w:sz w:val="28"/>
          <w:szCs w:val="28"/>
        </w:rPr>
        <w:t>постановления.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CF7">
        <w:rPr>
          <w:rFonts w:ascii="Times New Roman" w:hAnsi="Times New Roman"/>
          <w:sz w:val="28"/>
          <w:szCs w:val="28"/>
        </w:rPr>
        <w:t>С заявлениями и обращени</w:t>
      </w:r>
      <w:r>
        <w:rPr>
          <w:rFonts w:ascii="Times New Roman" w:hAnsi="Times New Roman"/>
          <w:sz w:val="28"/>
          <w:szCs w:val="28"/>
        </w:rPr>
        <w:t>ями в администрацию обратились 6</w:t>
      </w:r>
      <w:r w:rsidRPr="002B1CF7">
        <w:rPr>
          <w:rFonts w:ascii="Times New Roman" w:hAnsi="Times New Roman"/>
          <w:sz w:val="28"/>
          <w:szCs w:val="28"/>
        </w:rPr>
        <w:t xml:space="preserve"> человек, которым дан ответ в сроки, определенный законодательством РФ.</w:t>
      </w:r>
    </w:p>
    <w:p w:rsidR="0090597A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B1CF7">
        <w:rPr>
          <w:rFonts w:ascii="Times New Roman" w:hAnsi="Times New Roman"/>
          <w:sz w:val="28"/>
          <w:szCs w:val="28"/>
        </w:rPr>
        <w:t>Думой Терновского сельского Совета проведено 1</w:t>
      </w:r>
      <w:r>
        <w:rPr>
          <w:rFonts w:ascii="Times New Roman" w:hAnsi="Times New Roman"/>
          <w:sz w:val="28"/>
          <w:szCs w:val="28"/>
        </w:rPr>
        <w:t>9</w:t>
      </w:r>
      <w:r w:rsidRPr="002B1CF7">
        <w:rPr>
          <w:rFonts w:ascii="Times New Roman" w:hAnsi="Times New Roman"/>
          <w:sz w:val="28"/>
          <w:szCs w:val="28"/>
        </w:rPr>
        <w:t xml:space="preserve"> заседаний</w:t>
      </w:r>
      <w:proofErr w:type="gramStart"/>
      <w:r w:rsidRPr="002B1CF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B1CF7">
        <w:rPr>
          <w:rFonts w:ascii="Times New Roman" w:hAnsi="Times New Roman"/>
          <w:sz w:val="28"/>
          <w:szCs w:val="28"/>
        </w:rPr>
        <w:t xml:space="preserve"> на которых принято </w:t>
      </w:r>
      <w:r w:rsidRPr="002B1CF7">
        <w:rPr>
          <w:rFonts w:ascii="Times New Roman" w:hAnsi="Times New Roman"/>
          <w:color w:val="C00000"/>
          <w:sz w:val="28"/>
          <w:szCs w:val="28"/>
        </w:rPr>
        <w:t>3</w:t>
      </w:r>
      <w:r>
        <w:rPr>
          <w:rFonts w:ascii="Times New Roman" w:hAnsi="Times New Roman"/>
          <w:color w:val="C00000"/>
          <w:sz w:val="28"/>
          <w:szCs w:val="28"/>
        </w:rPr>
        <w:t xml:space="preserve">9 </w:t>
      </w:r>
      <w:r w:rsidRPr="002B1CF7">
        <w:rPr>
          <w:rFonts w:ascii="Times New Roman" w:hAnsi="Times New Roman"/>
          <w:sz w:val="28"/>
          <w:szCs w:val="28"/>
        </w:rPr>
        <w:t xml:space="preserve">нормативно правовых акта. За </w:t>
      </w:r>
      <w:r>
        <w:rPr>
          <w:rFonts w:ascii="Times New Roman" w:hAnsi="Times New Roman"/>
          <w:sz w:val="28"/>
          <w:szCs w:val="28"/>
        </w:rPr>
        <w:t>2020</w:t>
      </w:r>
      <w:r w:rsidRPr="002B1CF7">
        <w:rPr>
          <w:rFonts w:ascii="Times New Roman" w:hAnsi="Times New Roman"/>
          <w:sz w:val="28"/>
          <w:szCs w:val="28"/>
        </w:rPr>
        <w:t xml:space="preserve"> год </w:t>
      </w:r>
      <w:r w:rsidRPr="00702840">
        <w:rPr>
          <w:rFonts w:ascii="Times New Roman" w:hAnsi="Times New Roman"/>
          <w:sz w:val="28"/>
          <w:szCs w:val="28"/>
        </w:rPr>
        <w:t xml:space="preserve">было составлено 11 протоколов об </w:t>
      </w:r>
      <w:proofErr w:type="gramStart"/>
      <w:r w:rsidRPr="00702840">
        <w:rPr>
          <w:rFonts w:ascii="Times New Roman" w:hAnsi="Times New Roman"/>
          <w:sz w:val="28"/>
          <w:szCs w:val="28"/>
        </w:rPr>
        <w:t>административном</w:t>
      </w:r>
      <w:proofErr w:type="gramEnd"/>
      <w:r w:rsidRPr="00702840">
        <w:rPr>
          <w:rFonts w:ascii="Times New Roman" w:hAnsi="Times New Roman"/>
          <w:sz w:val="28"/>
          <w:szCs w:val="28"/>
        </w:rPr>
        <w:t xml:space="preserve"> правонарушением, 6 - предупреждений, 5- штрафов на сумму 14500 руб.</w:t>
      </w:r>
      <w:r>
        <w:rPr>
          <w:rFonts w:ascii="Times New Roman" w:hAnsi="Times New Roman"/>
          <w:sz w:val="28"/>
          <w:szCs w:val="28"/>
        </w:rPr>
        <w:t>.</w:t>
      </w:r>
    </w:p>
    <w:p w:rsidR="0090597A" w:rsidRPr="009E6799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97A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и полит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ические вопросы:</w:t>
      </w:r>
    </w:p>
    <w:p w:rsidR="0090597A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/>
          <w:sz w:val="28"/>
          <w:szCs w:val="28"/>
        </w:rPr>
        <w:t>Эдельман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получила квартиру в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ерновка . На учете состоит 3 семьи.</w:t>
      </w:r>
    </w:p>
    <w:p w:rsidR="0090597A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Получателями субсидий являются 30 человек. Сумма полученных субсидий - </w:t>
      </w:r>
      <w:r w:rsidRPr="00702840">
        <w:rPr>
          <w:rFonts w:ascii="Times New Roman" w:hAnsi="Times New Roman"/>
          <w:sz w:val="28"/>
          <w:szCs w:val="28"/>
        </w:rPr>
        <w:t>135872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0597A" w:rsidRPr="002B1CF7" w:rsidRDefault="0090597A" w:rsidP="0090597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29 доверенностей.</w:t>
      </w:r>
    </w:p>
    <w:p w:rsidR="0090597A" w:rsidRPr="002B1CF7" w:rsidRDefault="0090597A" w:rsidP="009059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</w:pPr>
    </w:p>
    <w:p w:rsidR="0090597A" w:rsidRPr="001A074A" w:rsidRDefault="0090597A" w:rsidP="0090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48D" w:rsidRPr="0090597A" w:rsidRDefault="004C048D" w:rsidP="0090597A">
      <w:pPr>
        <w:tabs>
          <w:tab w:val="left" w:pos="1095"/>
        </w:tabs>
        <w:rPr>
          <w:lang w:eastAsia="en-US"/>
        </w:rPr>
      </w:pPr>
    </w:p>
    <w:sectPr w:rsidR="004C048D" w:rsidRPr="0090597A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8D"/>
    <w:rsid w:val="0017498E"/>
    <w:rsid w:val="001F1AB7"/>
    <w:rsid w:val="001F3CE9"/>
    <w:rsid w:val="002C0EE4"/>
    <w:rsid w:val="002F1ECD"/>
    <w:rsid w:val="00301DA2"/>
    <w:rsid w:val="00372E61"/>
    <w:rsid w:val="003C08E3"/>
    <w:rsid w:val="00412FD7"/>
    <w:rsid w:val="004C048D"/>
    <w:rsid w:val="00582EF4"/>
    <w:rsid w:val="006715F0"/>
    <w:rsid w:val="00683407"/>
    <w:rsid w:val="0071477C"/>
    <w:rsid w:val="00763550"/>
    <w:rsid w:val="0090597A"/>
    <w:rsid w:val="009D739B"/>
    <w:rsid w:val="00AC609A"/>
    <w:rsid w:val="00BF5DA6"/>
    <w:rsid w:val="00D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99"/>
    <w:qFormat/>
    <w:rsid w:val="0071477C"/>
    <w:pPr>
      <w:spacing w:after="0" w:line="240" w:lineRule="auto"/>
    </w:pPr>
  </w:style>
  <w:style w:type="paragraph" w:styleId="aa">
    <w:name w:val="Normal (Web)"/>
    <w:basedOn w:val="a"/>
    <w:uiPriority w:val="99"/>
    <w:rsid w:val="0090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2305</Words>
  <Characters>13145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2018-09-24T09:09:00Z</cp:lastPrinted>
  <dcterms:created xsi:type="dcterms:W3CDTF">2021-03-10T10:01:00Z</dcterms:created>
  <dcterms:modified xsi:type="dcterms:W3CDTF">2021-03-11T05:11:00Z</dcterms:modified>
</cp:coreProperties>
</file>