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549" w:rsidRPr="00C44DD0" w:rsidRDefault="00C07549" w:rsidP="00C07549">
      <w:pPr>
        <w:shd w:val="clear" w:color="auto" w:fill="FFFFFF"/>
        <w:outlineLvl w:val="1"/>
        <w:rPr>
          <w:rFonts w:ascii="Times New Roman" w:hAnsi="Times New Roman" w:cs="Times New Roman"/>
          <w:b/>
          <w:bCs/>
          <w:caps/>
          <w:color w:val="333333"/>
          <w:sz w:val="32"/>
          <w:szCs w:val="32"/>
        </w:rPr>
      </w:pPr>
      <w:r w:rsidRPr="00C44DD0">
        <w:rPr>
          <w:rStyle w:val="a3"/>
          <w:rFonts w:ascii="Times New Roman" w:hAnsi="Times New Roman" w:cs="Times New Roman"/>
          <w:b/>
          <w:bCs/>
          <w:caps/>
          <w:color w:val="333333"/>
          <w:sz w:val="32"/>
          <w:szCs w:val="32"/>
        </w:rPr>
        <w:fldChar w:fldCharType="begin"/>
      </w:r>
      <w:r w:rsidRPr="00C44DD0">
        <w:rPr>
          <w:rStyle w:val="a3"/>
          <w:rFonts w:ascii="Times New Roman" w:hAnsi="Times New Roman" w:cs="Times New Roman"/>
          <w:b/>
          <w:bCs/>
          <w:caps/>
          <w:color w:val="333333"/>
          <w:sz w:val="32"/>
          <w:szCs w:val="32"/>
        </w:rPr>
        <w:instrText xml:space="preserve"> HYPERLINK "http://gosim.volgograd.ru/adv-menu-uzo/254413/" </w:instrText>
      </w:r>
      <w:r w:rsidRPr="00C44DD0">
        <w:rPr>
          <w:rStyle w:val="a3"/>
          <w:rFonts w:ascii="Times New Roman" w:hAnsi="Times New Roman" w:cs="Times New Roman"/>
          <w:b/>
          <w:bCs/>
          <w:caps/>
          <w:color w:val="333333"/>
          <w:sz w:val="32"/>
          <w:szCs w:val="32"/>
        </w:rPr>
        <w:fldChar w:fldCharType="separate"/>
      </w:r>
      <w:r w:rsidRPr="00C44DD0">
        <w:rPr>
          <w:rStyle w:val="a3"/>
          <w:rFonts w:ascii="Times New Roman" w:hAnsi="Times New Roman" w:cs="Times New Roman"/>
          <w:b/>
          <w:bCs/>
          <w:caps/>
          <w:color w:val="333333"/>
          <w:sz w:val="32"/>
          <w:szCs w:val="32"/>
        </w:rPr>
        <w:t>ИНФОРМАЦИОННОЕ СООБЩЕНИЕ</w:t>
      </w:r>
      <w:r w:rsidRPr="00C44DD0">
        <w:rPr>
          <w:rStyle w:val="a3"/>
          <w:rFonts w:ascii="Times New Roman" w:hAnsi="Times New Roman" w:cs="Times New Roman"/>
          <w:b/>
          <w:bCs/>
          <w:caps/>
          <w:color w:val="333333"/>
          <w:sz w:val="32"/>
          <w:szCs w:val="32"/>
        </w:rPr>
        <w:fldChar w:fldCharType="end"/>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
        <w:gridCol w:w="2963"/>
        <w:gridCol w:w="6220"/>
        <w:gridCol w:w="21"/>
      </w:tblGrid>
      <w:tr w:rsidR="00C07549" w:rsidRPr="00C07549" w:rsidTr="00C07549">
        <w:tc>
          <w:tcPr>
            <w:tcW w:w="0" w:type="auto"/>
            <w:gridSpan w:val="3"/>
            <w:vMerge w:val="restart"/>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jc w:val="center"/>
              <w:rPr>
                <w:rFonts w:ascii="Times New Roman" w:hAnsi="Times New Roman" w:cs="Times New Roman"/>
                <w:sz w:val="24"/>
                <w:szCs w:val="24"/>
              </w:rPr>
            </w:pPr>
            <w:r w:rsidRPr="00C07549">
              <w:rPr>
                <w:rFonts w:ascii="Times New Roman" w:hAnsi="Times New Roman" w:cs="Times New Roman"/>
                <w:sz w:val="24"/>
                <w:szCs w:val="24"/>
              </w:rPr>
              <w:t>Сообщение о возможном установлении публичных сервитутов в целях размещения объектов электросетевого хозяйства, их неотъемлемых технологических частей местного значения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Fonts w:ascii="Times New Roman" w:hAnsi="Times New Roman" w:cs="Times New Roman"/>
                <w:sz w:val="24"/>
                <w:szCs w:val="24"/>
              </w:rPr>
            </w:pPr>
          </w:p>
        </w:tc>
      </w:tr>
      <w:tr w:rsidR="00C07549" w:rsidRPr="00C07549" w:rsidTr="00C07549">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rPr>
            </w:pPr>
          </w:p>
        </w:tc>
      </w:tr>
      <w:tr w:rsidR="00C07549" w:rsidRPr="00C07549" w:rsidTr="00C07549">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t>1</w:t>
            </w:r>
          </w:p>
        </w:tc>
        <w:tc>
          <w:tcPr>
            <w:tcW w:w="3079"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 xml:space="preserve">Администрация Камышинского муниципального района Волгоградской области </w:t>
            </w: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Fonts w:ascii="Times New Roman" w:hAnsi="Times New Roman" w:cs="Times New Roman"/>
                <w:sz w:val="24"/>
                <w:szCs w:val="24"/>
              </w:rPr>
            </w:pPr>
          </w:p>
        </w:tc>
      </w:tr>
      <w:tr w:rsidR="00C07549" w:rsidRPr="00C07549" w:rsidTr="00C07549">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t>2</w:t>
            </w:r>
          </w:p>
        </w:tc>
        <w:tc>
          <w:tcPr>
            <w:tcW w:w="3079"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Цель установления публичного сервитута</w:t>
            </w: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sz w:val="24"/>
                <w:szCs w:val="24"/>
              </w:rPr>
            </w:pPr>
            <w:proofErr w:type="gramStart"/>
            <w:r w:rsidRPr="00C07549">
              <w:rPr>
                <w:rFonts w:ascii="Times New Roman" w:hAnsi="Times New Roman" w:cs="Times New Roman"/>
                <w:sz w:val="24"/>
                <w:szCs w:val="24"/>
              </w:rPr>
              <w:t>размещение  объекта</w:t>
            </w:r>
            <w:proofErr w:type="gramEnd"/>
            <w:r w:rsidRPr="00C07549">
              <w:rPr>
                <w:rFonts w:ascii="Times New Roman" w:hAnsi="Times New Roman" w:cs="Times New Roman"/>
                <w:sz w:val="24"/>
                <w:szCs w:val="24"/>
              </w:rPr>
              <w:t xml:space="preserve"> электросетевого хозяйства, их неотъемлемых технологических сетей  </w:t>
            </w:r>
          </w:p>
          <w:p w:rsidR="00C07549" w:rsidRPr="00C07549" w:rsidRDefault="009D5AB8">
            <w:pPr>
              <w:spacing w:line="256" w:lineRule="auto"/>
              <w:rPr>
                <w:rFonts w:ascii="Times New Roman" w:hAnsi="Times New Roman" w:cs="Times New Roman"/>
                <w:sz w:val="24"/>
                <w:szCs w:val="24"/>
              </w:rPr>
            </w:pPr>
            <w:r>
              <w:rPr>
                <w:rFonts w:ascii="Times New Roman" w:hAnsi="Times New Roman" w:cs="Times New Roman"/>
                <w:sz w:val="24"/>
                <w:szCs w:val="24"/>
              </w:rPr>
              <w:t>ВЛ 10</w:t>
            </w:r>
            <w:r w:rsidR="00A44E1E">
              <w:rPr>
                <w:rFonts w:ascii="Times New Roman" w:hAnsi="Times New Roman" w:cs="Times New Roman"/>
                <w:sz w:val="24"/>
                <w:szCs w:val="24"/>
              </w:rPr>
              <w:t xml:space="preserve"> кВ</w:t>
            </w:r>
            <w:bookmarkStart w:id="0" w:name="_GoBack"/>
            <w:bookmarkEnd w:id="0"/>
            <w:r>
              <w:rPr>
                <w:rFonts w:ascii="Times New Roman" w:hAnsi="Times New Roman" w:cs="Times New Roman"/>
                <w:sz w:val="24"/>
                <w:szCs w:val="24"/>
              </w:rPr>
              <w:t xml:space="preserve"> № 6</w:t>
            </w:r>
            <w:r w:rsidR="00C07549" w:rsidRPr="00C07549">
              <w:rPr>
                <w:rFonts w:ascii="Times New Roman" w:hAnsi="Times New Roman" w:cs="Times New Roman"/>
                <w:sz w:val="24"/>
                <w:szCs w:val="24"/>
              </w:rPr>
              <w:t xml:space="preserve"> ПС «Терновка»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Fonts w:ascii="Times New Roman" w:hAnsi="Times New Roman" w:cs="Times New Roman"/>
                <w:sz w:val="24"/>
                <w:szCs w:val="24"/>
              </w:rPr>
            </w:pPr>
          </w:p>
        </w:tc>
      </w:tr>
      <w:tr w:rsidR="00C07549" w:rsidRPr="00C07549" w:rsidTr="00C07549">
        <w:tc>
          <w:tcPr>
            <w:tcW w:w="0" w:type="auto"/>
            <w:vMerge w:val="restart"/>
            <w:tcBorders>
              <w:top w:val="outset" w:sz="6" w:space="0" w:color="auto"/>
              <w:left w:val="outset" w:sz="6" w:space="0" w:color="auto"/>
              <w:bottom w:val="nil"/>
              <w:right w:val="outset" w:sz="6" w:space="0" w:color="auto"/>
            </w:tcBorders>
            <w:vAlign w:val="center"/>
            <w:hideMark/>
          </w:tcPr>
          <w:p w:rsidR="00C07549" w:rsidRPr="00C07549" w:rsidRDefault="00C07549">
            <w:pPr>
              <w:spacing w:after="150"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t>3</w:t>
            </w:r>
          </w:p>
        </w:tc>
        <w:tc>
          <w:tcPr>
            <w:tcW w:w="3079" w:type="dxa"/>
            <w:vMerge w:val="restart"/>
            <w:tcBorders>
              <w:top w:val="outset" w:sz="6" w:space="0" w:color="auto"/>
              <w:left w:val="outset" w:sz="6" w:space="0" w:color="auto"/>
              <w:bottom w:val="nil"/>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 xml:space="preserve">Общая площадь зоны публичного </w:t>
            </w:r>
            <w:proofErr w:type="gramStart"/>
            <w:r w:rsidRPr="00C07549">
              <w:rPr>
                <w:rFonts w:ascii="Times New Roman" w:hAnsi="Times New Roman" w:cs="Times New Roman"/>
                <w:sz w:val="24"/>
                <w:szCs w:val="24"/>
              </w:rPr>
              <w:t>серв</w:t>
            </w:r>
            <w:r w:rsidR="009D5AB8">
              <w:rPr>
                <w:rFonts w:ascii="Times New Roman" w:hAnsi="Times New Roman" w:cs="Times New Roman"/>
                <w:sz w:val="24"/>
                <w:szCs w:val="24"/>
              </w:rPr>
              <w:t>итута  231268</w:t>
            </w:r>
            <w:proofErr w:type="gramEnd"/>
            <w:r w:rsidRPr="00C07549">
              <w:rPr>
                <w:rFonts w:ascii="Times New Roman" w:hAnsi="Times New Roman" w:cs="Times New Roman"/>
                <w:sz w:val="24"/>
                <w:szCs w:val="24"/>
              </w:rPr>
              <w:t xml:space="preserve"> </w:t>
            </w:r>
            <w:proofErr w:type="spellStart"/>
            <w:r w:rsidRPr="00C07549">
              <w:rPr>
                <w:rFonts w:ascii="Times New Roman" w:hAnsi="Times New Roman" w:cs="Times New Roman"/>
                <w:sz w:val="24"/>
                <w:szCs w:val="24"/>
              </w:rPr>
              <w:t>кв.м</w:t>
            </w:r>
            <w:proofErr w:type="spellEnd"/>
            <w:r w:rsidRPr="00C07549">
              <w:rPr>
                <w:rFonts w:ascii="Times New Roman" w:hAnsi="Times New Roman" w:cs="Times New Roman"/>
                <w:sz w:val="24"/>
                <w:szCs w:val="24"/>
              </w:rPr>
              <w:t xml:space="preserve"> в границах:</w:t>
            </w: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Fonts w:ascii="Times New Roman" w:hAnsi="Times New Roman" w:cs="Times New Roman"/>
                <w:sz w:val="24"/>
                <w:szCs w:val="24"/>
              </w:rPr>
            </w:pPr>
          </w:p>
        </w:tc>
      </w:tr>
      <w:tr w:rsidR="00C07549" w:rsidRPr="00C07549" w:rsidTr="00C07549">
        <w:trPr>
          <w:trHeight w:val="713"/>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t xml:space="preserve">земельного участка с </w:t>
            </w:r>
            <w:r w:rsidR="00A23B1D">
              <w:rPr>
                <w:rFonts w:ascii="Times New Roman" w:hAnsi="Times New Roman" w:cs="Times New Roman"/>
                <w:sz w:val="24"/>
                <w:szCs w:val="24"/>
              </w:rPr>
              <w:t>кадастровым номером 34:10:140001:</w:t>
            </w:r>
            <w:proofErr w:type="gramStart"/>
            <w:r w:rsidR="00A23B1D">
              <w:rPr>
                <w:rFonts w:ascii="Times New Roman" w:hAnsi="Times New Roman" w:cs="Times New Roman"/>
                <w:sz w:val="24"/>
                <w:szCs w:val="24"/>
              </w:rPr>
              <w:t>288</w:t>
            </w:r>
            <w:r w:rsidRPr="00C07549">
              <w:rPr>
                <w:rFonts w:ascii="Times New Roman" w:hAnsi="Times New Roman" w:cs="Times New Roman"/>
                <w:sz w:val="24"/>
                <w:szCs w:val="24"/>
              </w:rPr>
              <w:t xml:space="preserve">  по</w:t>
            </w:r>
            <w:proofErr w:type="gramEnd"/>
            <w:r w:rsidRPr="00C07549">
              <w:rPr>
                <w:rFonts w:ascii="Times New Roman" w:hAnsi="Times New Roman" w:cs="Times New Roman"/>
                <w:sz w:val="24"/>
                <w:szCs w:val="24"/>
              </w:rPr>
              <w:t xml:space="preserve"> адресу: Волгоградская область, Камышинский райо</w:t>
            </w:r>
            <w:r w:rsidR="00A23B1D">
              <w:rPr>
                <w:rFonts w:ascii="Times New Roman" w:hAnsi="Times New Roman" w:cs="Times New Roman"/>
                <w:sz w:val="24"/>
                <w:szCs w:val="24"/>
              </w:rPr>
              <w:t xml:space="preserve">н,  </w:t>
            </w:r>
            <w:proofErr w:type="spellStart"/>
            <w:r w:rsidR="00A23B1D">
              <w:rPr>
                <w:rFonts w:ascii="Times New Roman" w:hAnsi="Times New Roman" w:cs="Times New Roman"/>
                <w:sz w:val="24"/>
                <w:szCs w:val="24"/>
              </w:rPr>
              <w:t>с.Терновка</w:t>
            </w:r>
            <w:proofErr w:type="spellEnd"/>
            <w:r w:rsidR="00A23B1D">
              <w:rPr>
                <w:rFonts w:ascii="Times New Roman" w:hAnsi="Times New Roman" w:cs="Times New Roman"/>
                <w:sz w:val="24"/>
                <w:szCs w:val="24"/>
              </w:rPr>
              <w:t xml:space="preserve"> </w:t>
            </w:r>
          </w:p>
        </w:tc>
        <w:tc>
          <w:tcPr>
            <w:tcW w:w="0" w:type="auto"/>
            <w:vMerge w:val="restart"/>
            <w:tcBorders>
              <w:top w:val="outset" w:sz="6" w:space="0" w:color="auto"/>
              <w:left w:val="outset" w:sz="6" w:space="0" w:color="auto"/>
              <w:bottom w:val="nil"/>
              <w:right w:val="outset" w:sz="6" w:space="0" w:color="auto"/>
            </w:tcBorders>
            <w:vAlign w:val="center"/>
            <w:hideMark/>
          </w:tcPr>
          <w:p w:rsidR="00C07549" w:rsidRPr="00C07549" w:rsidRDefault="00C07549">
            <w:pPr>
              <w:rPr>
                <w:rFonts w:ascii="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t>земельного участка с када</w:t>
            </w:r>
            <w:r w:rsidR="00A23B1D">
              <w:rPr>
                <w:rFonts w:ascii="Times New Roman" w:hAnsi="Times New Roman" w:cs="Times New Roman"/>
                <w:sz w:val="24"/>
                <w:szCs w:val="24"/>
              </w:rPr>
              <w:t>стровым номером 34:10:140001:269</w:t>
            </w:r>
            <w:r w:rsidRPr="00C07549">
              <w:rPr>
                <w:rFonts w:ascii="Times New Roman" w:hAnsi="Times New Roman" w:cs="Times New Roman"/>
                <w:sz w:val="24"/>
                <w:szCs w:val="24"/>
              </w:rPr>
              <w:t xml:space="preserve"> по адресу: Волгоградская область, Камышинский райо</w:t>
            </w:r>
            <w:r w:rsidR="00A23B1D">
              <w:rPr>
                <w:rFonts w:ascii="Times New Roman" w:hAnsi="Times New Roman" w:cs="Times New Roman"/>
                <w:sz w:val="24"/>
                <w:szCs w:val="24"/>
              </w:rPr>
              <w:t>н</w:t>
            </w:r>
            <w:proofErr w:type="gramStart"/>
            <w:r w:rsidR="00A23B1D">
              <w:rPr>
                <w:rFonts w:ascii="Times New Roman" w:hAnsi="Times New Roman" w:cs="Times New Roman"/>
                <w:sz w:val="24"/>
                <w:szCs w:val="24"/>
              </w:rPr>
              <w:t xml:space="preserve">,  </w:t>
            </w:r>
            <w:proofErr w:type="spellStart"/>
            <w:r w:rsidR="00A23B1D">
              <w:rPr>
                <w:rFonts w:ascii="Times New Roman" w:hAnsi="Times New Roman" w:cs="Times New Roman"/>
                <w:sz w:val="24"/>
                <w:szCs w:val="24"/>
              </w:rPr>
              <w:t>х.Дубовка</w:t>
            </w:r>
            <w:proofErr w:type="spellEnd"/>
            <w:proofErr w:type="gramEnd"/>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sz w:val="24"/>
                <w:szCs w:val="24"/>
              </w:rPr>
            </w:pPr>
            <w:r w:rsidRPr="00C07549">
              <w:rPr>
                <w:rFonts w:ascii="Times New Roman" w:hAnsi="Times New Roman" w:cs="Times New Roman"/>
                <w:sz w:val="24"/>
                <w:szCs w:val="24"/>
              </w:rPr>
              <w:t xml:space="preserve">земельного участка с </w:t>
            </w:r>
            <w:r w:rsidR="00D36322">
              <w:rPr>
                <w:rFonts w:ascii="Times New Roman" w:hAnsi="Times New Roman" w:cs="Times New Roman"/>
                <w:sz w:val="24"/>
                <w:szCs w:val="24"/>
              </w:rPr>
              <w:t>кад</w:t>
            </w:r>
            <w:r w:rsidR="007337FA">
              <w:rPr>
                <w:rFonts w:ascii="Times New Roman" w:hAnsi="Times New Roman" w:cs="Times New Roman"/>
                <w:sz w:val="24"/>
                <w:szCs w:val="24"/>
              </w:rPr>
              <w:t>астровым номером 34:10:140002:66</w:t>
            </w:r>
            <w:r w:rsidRPr="00C07549">
              <w:rPr>
                <w:rFonts w:ascii="Times New Roman" w:hAnsi="Times New Roman" w:cs="Times New Roman"/>
                <w:sz w:val="24"/>
                <w:szCs w:val="24"/>
              </w:rPr>
              <w:t xml:space="preserve"> по адресу: Волгоградская область, Камышинский райо</w:t>
            </w:r>
            <w:r w:rsidR="00D36322">
              <w:rPr>
                <w:rFonts w:ascii="Times New Roman" w:hAnsi="Times New Roman" w:cs="Times New Roman"/>
                <w:sz w:val="24"/>
                <w:szCs w:val="24"/>
              </w:rPr>
              <w:t>н</w:t>
            </w:r>
            <w:proofErr w:type="gramStart"/>
            <w:r w:rsidR="00D36322">
              <w:rPr>
                <w:rFonts w:ascii="Times New Roman" w:hAnsi="Times New Roman" w:cs="Times New Roman"/>
                <w:sz w:val="24"/>
                <w:szCs w:val="24"/>
              </w:rPr>
              <w:t xml:space="preserve">,  </w:t>
            </w:r>
            <w:proofErr w:type="spellStart"/>
            <w:r w:rsidR="00D36322">
              <w:rPr>
                <w:rFonts w:ascii="Times New Roman" w:hAnsi="Times New Roman" w:cs="Times New Roman"/>
                <w:sz w:val="24"/>
                <w:szCs w:val="24"/>
              </w:rPr>
              <w:t>с.Терновка</w:t>
            </w:r>
            <w:proofErr w:type="spellEnd"/>
            <w:proofErr w:type="gramEnd"/>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sidR="007337FA">
              <w:rPr>
                <w:rFonts w:ascii="Times New Roman" w:hAnsi="Times New Roman" w:cs="Times New Roman"/>
                <w:sz w:val="24"/>
                <w:szCs w:val="24"/>
              </w:rPr>
              <w:t>стровым номером 34:10:140002:214</w:t>
            </w:r>
            <w:r w:rsidRPr="00C07549">
              <w:rPr>
                <w:rFonts w:ascii="Times New Roman" w:hAnsi="Times New Roman" w:cs="Times New Roman"/>
                <w:sz w:val="24"/>
                <w:szCs w:val="24"/>
              </w:rPr>
              <w:t xml:space="preserve"> по адресу: Волгоградская област</w:t>
            </w:r>
            <w:r w:rsidR="007337FA">
              <w:rPr>
                <w:rFonts w:ascii="Times New Roman" w:hAnsi="Times New Roman" w:cs="Times New Roman"/>
                <w:sz w:val="24"/>
                <w:szCs w:val="24"/>
              </w:rPr>
              <w:t xml:space="preserve">ь, Камышинский район, </w:t>
            </w:r>
            <w:proofErr w:type="spellStart"/>
            <w:r w:rsidR="007337FA">
              <w:rPr>
                <w:rFonts w:ascii="Times New Roman" w:hAnsi="Times New Roman" w:cs="Times New Roman"/>
                <w:sz w:val="24"/>
                <w:szCs w:val="24"/>
              </w:rPr>
              <w:t>х.Дубовка</w:t>
            </w:r>
            <w:proofErr w:type="spellEnd"/>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кадас</w:t>
            </w:r>
            <w:r w:rsidR="009236A5">
              <w:rPr>
                <w:rFonts w:ascii="Times New Roman" w:hAnsi="Times New Roman" w:cs="Times New Roman"/>
                <w:sz w:val="24"/>
                <w:szCs w:val="24"/>
              </w:rPr>
              <w:t xml:space="preserve">тровым номером 34:10:140002:9 </w:t>
            </w:r>
            <w:r w:rsidRPr="00C07549">
              <w:rPr>
                <w:rFonts w:ascii="Times New Roman" w:hAnsi="Times New Roman" w:cs="Times New Roman"/>
                <w:sz w:val="24"/>
                <w:szCs w:val="24"/>
              </w:rPr>
              <w:t>по адресу: Волгоградская обл</w:t>
            </w:r>
            <w:r w:rsidR="009236A5">
              <w:rPr>
                <w:rFonts w:ascii="Times New Roman" w:hAnsi="Times New Roman" w:cs="Times New Roman"/>
                <w:sz w:val="24"/>
                <w:szCs w:val="24"/>
              </w:rPr>
              <w:t xml:space="preserve">асть, Камышинский район, </w:t>
            </w:r>
            <w:proofErr w:type="spellStart"/>
            <w:r w:rsidR="009236A5">
              <w:rPr>
                <w:rFonts w:ascii="Times New Roman" w:hAnsi="Times New Roman" w:cs="Times New Roman"/>
                <w:sz w:val="24"/>
                <w:szCs w:val="24"/>
              </w:rPr>
              <w:t>х.Дубо</w:t>
            </w:r>
            <w:r w:rsidRPr="00C07549">
              <w:rPr>
                <w:rFonts w:ascii="Times New Roman" w:hAnsi="Times New Roman" w:cs="Times New Roman"/>
                <w:sz w:val="24"/>
                <w:szCs w:val="24"/>
              </w:rPr>
              <w:t>вка</w:t>
            </w:r>
            <w:proofErr w:type="spellEnd"/>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7323FA"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7323FA" w:rsidRPr="00C07549" w:rsidRDefault="00D06059">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34:10:140002:154</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r>
      <w:tr w:rsidR="007323FA"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7323FA" w:rsidRPr="00C07549" w:rsidRDefault="00D50081">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 xml:space="preserve">стровым номером 34:10:140002:15 </w:t>
            </w:r>
            <w:r w:rsidRPr="00C07549">
              <w:rPr>
                <w:rFonts w:ascii="Times New Roman" w:hAnsi="Times New Roman" w:cs="Times New Roman"/>
                <w:sz w:val="24"/>
                <w:szCs w:val="24"/>
              </w:rPr>
              <w:t>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r>
      <w:tr w:rsidR="007323FA"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7323FA" w:rsidRPr="00C07549" w:rsidRDefault="00FF5C6A">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34:10:140002:</w:t>
            </w:r>
            <w:proofErr w:type="gramStart"/>
            <w:r>
              <w:rPr>
                <w:rFonts w:ascii="Times New Roman" w:hAnsi="Times New Roman" w:cs="Times New Roman"/>
                <w:sz w:val="24"/>
                <w:szCs w:val="24"/>
              </w:rPr>
              <w:t xml:space="preserve">73 </w:t>
            </w:r>
            <w:r w:rsidRPr="00C07549">
              <w:rPr>
                <w:rFonts w:ascii="Times New Roman" w:hAnsi="Times New Roman" w:cs="Times New Roman"/>
                <w:sz w:val="24"/>
                <w:szCs w:val="24"/>
              </w:rPr>
              <w:t xml:space="preserve"> по</w:t>
            </w:r>
            <w:proofErr w:type="gramEnd"/>
            <w:r w:rsidRPr="00C07549">
              <w:rPr>
                <w:rFonts w:ascii="Times New Roman" w:hAnsi="Times New Roman" w:cs="Times New Roman"/>
                <w:sz w:val="24"/>
                <w:szCs w:val="24"/>
              </w:rPr>
              <w:t xml:space="preserve">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r>
      <w:tr w:rsidR="007323FA"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7323FA" w:rsidRPr="00C07549" w:rsidRDefault="00322DD8">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34:10:140002:12</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r>
      <w:tr w:rsidR="007323FA"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7323FA" w:rsidRPr="00C07549" w:rsidRDefault="00E4514B">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34:10:140020:18</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СНТ «Строитель», участок № 245, 247</w:t>
            </w:r>
          </w:p>
        </w:tc>
        <w:tc>
          <w:tcPr>
            <w:tcW w:w="0" w:type="auto"/>
            <w:vMerge/>
            <w:tcBorders>
              <w:top w:val="outset" w:sz="6" w:space="0" w:color="auto"/>
              <w:left w:val="outset" w:sz="6" w:space="0" w:color="auto"/>
              <w:bottom w:val="nil"/>
              <w:right w:val="outset" w:sz="6" w:space="0" w:color="auto"/>
            </w:tcBorders>
            <w:vAlign w:val="center"/>
          </w:tcPr>
          <w:p w:rsidR="007323FA" w:rsidRPr="00C07549" w:rsidRDefault="007323FA">
            <w:pPr>
              <w:spacing w:line="256" w:lineRule="auto"/>
              <w:rPr>
                <w:rFonts w:ascii="Times New Roman" w:eastAsia="Times New Roman" w:hAnsi="Times New Roman" w:cs="Times New Roman"/>
                <w:sz w:val="24"/>
                <w:szCs w:val="24"/>
              </w:rPr>
            </w:pPr>
          </w:p>
        </w:tc>
      </w:tr>
      <w:tr w:rsidR="00AB112D"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AB112D" w:rsidRPr="00C07549" w:rsidRDefault="00666A6F">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34:10:140003:191</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r>
      <w:tr w:rsidR="00AB112D"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AB112D" w:rsidRPr="00C07549" w:rsidRDefault="00F6025B">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34:10:140003:95</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д.1</w:t>
            </w: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r>
      <w:tr w:rsidR="00AB112D"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AB112D" w:rsidRPr="00C07549" w:rsidRDefault="00EB7C5F">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34:10:140003:96</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д.3</w:t>
            </w: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r>
      <w:tr w:rsidR="00AB112D"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AB112D" w:rsidRPr="00C07549" w:rsidRDefault="001947DB">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34:10:140003:161</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д.11</w:t>
            </w: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r>
      <w:tr w:rsidR="00AB112D"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AB112D" w:rsidRPr="00C07549" w:rsidRDefault="00390E85">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34:10:140003:8</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д.13</w:t>
            </w:r>
          </w:p>
        </w:tc>
        <w:tc>
          <w:tcPr>
            <w:tcW w:w="0" w:type="auto"/>
            <w:vMerge/>
            <w:tcBorders>
              <w:top w:val="outset" w:sz="6" w:space="0" w:color="auto"/>
              <w:left w:val="outset" w:sz="6" w:space="0" w:color="auto"/>
              <w:bottom w:val="nil"/>
              <w:right w:val="outset" w:sz="6" w:space="0" w:color="auto"/>
            </w:tcBorders>
            <w:vAlign w:val="center"/>
          </w:tcPr>
          <w:p w:rsidR="00AB112D" w:rsidRPr="00C07549" w:rsidRDefault="00AB112D">
            <w:pPr>
              <w:spacing w:line="256" w:lineRule="auto"/>
              <w:rPr>
                <w:rFonts w:ascii="Times New Roman" w:eastAsia="Times New Roman" w:hAnsi="Times New Roman" w:cs="Times New Roman"/>
                <w:sz w:val="24"/>
                <w:szCs w:val="24"/>
              </w:rPr>
            </w:pPr>
          </w:p>
        </w:tc>
      </w:tr>
      <w:tr w:rsidR="0002451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024519" w:rsidRPr="00C07549" w:rsidRDefault="00234CD0">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34:10:140003:174</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ул.Тепличная</w:t>
            </w:r>
            <w:proofErr w:type="spellEnd"/>
            <w:r>
              <w:rPr>
                <w:rFonts w:ascii="Times New Roman" w:hAnsi="Times New Roman" w:cs="Times New Roman"/>
                <w:sz w:val="24"/>
                <w:szCs w:val="24"/>
              </w:rPr>
              <w:t>, д.5</w:t>
            </w: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r>
      <w:tr w:rsidR="0002451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024519" w:rsidRPr="00C07549" w:rsidRDefault="007261BF">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34:10:140003:167</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д.20</w:t>
            </w: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r>
      <w:tr w:rsidR="0002451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024519" w:rsidRPr="00C07549" w:rsidRDefault="004B11FD">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34:10:140003:107</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д.30</w:t>
            </w: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r>
      <w:tr w:rsidR="0002451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024519" w:rsidRPr="00C07549" w:rsidRDefault="008C1720">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34:10:140003:110</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д.31</w:t>
            </w:r>
          </w:p>
        </w:tc>
        <w:tc>
          <w:tcPr>
            <w:tcW w:w="0" w:type="auto"/>
            <w:vMerge/>
            <w:tcBorders>
              <w:top w:val="outset" w:sz="6" w:space="0" w:color="auto"/>
              <w:left w:val="outset" w:sz="6" w:space="0" w:color="auto"/>
              <w:bottom w:val="nil"/>
              <w:right w:val="outset" w:sz="6" w:space="0" w:color="auto"/>
            </w:tcBorders>
            <w:vAlign w:val="center"/>
          </w:tcPr>
          <w:p w:rsidR="00024519" w:rsidRPr="00C07549" w:rsidRDefault="00024519">
            <w:pPr>
              <w:spacing w:line="256" w:lineRule="auto"/>
              <w:rPr>
                <w:rFonts w:ascii="Times New Roman" w:eastAsia="Times New Roman" w:hAnsi="Times New Roman" w:cs="Times New Roman"/>
                <w:sz w:val="24"/>
                <w:szCs w:val="24"/>
              </w:rPr>
            </w:pPr>
          </w:p>
        </w:tc>
      </w:tr>
      <w:tr w:rsidR="006654DC"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6654DC" w:rsidRPr="00C07549" w:rsidRDefault="006654DC">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6654DC" w:rsidRPr="00C07549" w:rsidRDefault="006654DC">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6654DC" w:rsidRPr="00C07549" w:rsidRDefault="00133D9B">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34:10:140003:108</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д.32</w:t>
            </w:r>
          </w:p>
        </w:tc>
        <w:tc>
          <w:tcPr>
            <w:tcW w:w="0" w:type="auto"/>
            <w:vMerge/>
            <w:tcBorders>
              <w:top w:val="outset" w:sz="6" w:space="0" w:color="auto"/>
              <w:left w:val="outset" w:sz="6" w:space="0" w:color="auto"/>
              <w:bottom w:val="nil"/>
              <w:right w:val="outset" w:sz="6" w:space="0" w:color="auto"/>
            </w:tcBorders>
            <w:vAlign w:val="center"/>
          </w:tcPr>
          <w:p w:rsidR="006654DC" w:rsidRPr="00C07549" w:rsidRDefault="006654DC">
            <w:pPr>
              <w:spacing w:line="256" w:lineRule="auto"/>
              <w:rPr>
                <w:rFonts w:ascii="Times New Roman" w:eastAsia="Times New Roman" w:hAnsi="Times New Roman" w:cs="Times New Roman"/>
                <w:sz w:val="24"/>
                <w:szCs w:val="24"/>
              </w:rPr>
            </w:pPr>
          </w:p>
        </w:tc>
      </w:tr>
      <w:tr w:rsidR="008E7E1E"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8E7E1E" w:rsidRPr="00C07549" w:rsidRDefault="008E7E1E">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8E7E1E" w:rsidRPr="00C07549" w:rsidRDefault="008E7E1E">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8E7E1E" w:rsidRPr="00C07549" w:rsidRDefault="009B6CE2">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34:10:140003:114</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ул.Крестьянская</w:t>
            </w:r>
            <w:proofErr w:type="spellEnd"/>
            <w:r>
              <w:rPr>
                <w:rFonts w:ascii="Times New Roman" w:hAnsi="Times New Roman" w:cs="Times New Roman"/>
                <w:sz w:val="24"/>
                <w:szCs w:val="24"/>
              </w:rPr>
              <w:t>, д.35</w:t>
            </w:r>
          </w:p>
        </w:tc>
        <w:tc>
          <w:tcPr>
            <w:tcW w:w="0" w:type="auto"/>
            <w:vMerge/>
            <w:tcBorders>
              <w:top w:val="outset" w:sz="6" w:space="0" w:color="auto"/>
              <w:left w:val="outset" w:sz="6" w:space="0" w:color="auto"/>
              <w:bottom w:val="nil"/>
              <w:right w:val="outset" w:sz="6" w:space="0" w:color="auto"/>
            </w:tcBorders>
            <w:vAlign w:val="center"/>
          </w:tcPr>
          <w:p w:rsidR="008E7E1E" w:rsidRPr="00C07549" w:rsidRDefault="008E7E1E">
            <w:pPr>
              <w:spacing w:line="256" w:lineRule="auto"/>
              <w:rPr>
                <w:rFonts w:ascii="Times New Roman" w:eastAsia="Times New Roman" w:hAnsi="Times New Roman" w:cs="Times New Roman"/>
                <w:sz w:val="24"/>
                <w:szCs w:val="24"/>
              </w:rPr>
            </w:pPr>
          </w:p>
        </w:tc>
      </w:tr>
      <w:tr w:rsidR="008E7E1E"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tcPr>
          <w:p w:rsidR="008E7E1E" w:rsidRPr="00C07549" w:rsidRDefault="008E7E1E">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tcPr>
          <w:p w:rsidR="008E7E1E" w:rsidRPr="00C07549" w:rsidRDefault="008E7E1E">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tcPr>
          <w:p w:rsidR="008E7E1E" w:rsidRPr="00C07549" w:rsidRDefault="00CD1B24">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w:t>
            </w:r>
            <w:r>
              <w:rPr>
                <w:rFonts w:ascii="Times New Roman" w:hAnsi="Times New Roman" w:cs="Times New Roman"/>
                <w:sz w:val="24"/>
                <w:szCs w:val="24"/>
              </w:rPr>
              <w:t>стровым номером 34:10:140003:190</w:t>
            </w:r>
            <w:r w:rsidRPr="00C07549">
              <w:rPr>
                <w:rFonts w:ascii="Times New Roman" w:hAnsi="Times New Roman" w:cs="Times New Roman"/>
                <w:sz w:val="24"/>
                <w:szCs w:val="24"/>
              </w:rPr>
              <w:t xml:space="preserve"> по адресу: Волгоградская област</w:t>
            </w:r>
            <w:r>
              <w:rPr>
                <w:rFonts w:ascii="Times New Roman" w:hAnsi="Times New Roman" w:cs="Times New Roman"/>
                <w:sz w:val="24"/>
                <w:szCs w:val="24"/>
              </w:rPr>
              <w:t xml:space="preserve">ь, Камышинский район, </w:t>
            </w:r>
            <w:proofErr w:type="spellStart"/>
            <w:r>
              <w:rPr>
                <w:rFonts w:ascii="Times New Roman" w:hAnsi="Times New Roman" w:cs="Times New Roman"/>
                <w:sz w:val="24"/>
                <w:szCs w:val="24"/>
              </w:rPr>
              <w:t>х.Дубовка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ул.Центральная</w:t>
            </w:r>
            <w:proofErr w:type="spellEnd"/>
            <w:r>
              <w:rPr>
                <w:rFonts w:ascii="Times New Roman" w:hAnsi="Times New Roman" w:cs="Times New Roman"/>
                <w:sz w:val="24"/>
                <w:szCs w:val="24"/>
              </w:rPr>
              <w:t>, д.40</w:t>
            </w:r>
          </w:p>
        </w:tc>
        <w:tc>
          <w:tcPr>
            <w:tcW w:w="0" w:type="auto"/>
            <w:vMerge/>
            <w:tcBorders>
              <w:top w:val="outset" w:sz="6" w:space="0" w:color="auto"/>
              <w:left w:val="outset" w:sz="6" w:space="0" w:color="auto"/>
              <w:bottom w:val="nil"/>
              <w:right w:val="outset" w:sz="6" w:space="0" w:color="auto"/>
            </w:tcBorders>
            <w:vAlign w:val="center"/>
          </w:tcPr>
          <w:p w:rsidR="008E7E1E" w:rsidRPr="00C07549" w:rsidRDefault="008E7E1E">
            <w:pPr>
              <w:spacing w:line="256" w:lineRule="auto"/>
              <w:rPr>
                <w:rFonts w:ascii="Times New Roman" w:eastAsia="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sz w:val="24"/>
                <w:szCs w:val="24"/>
              </w:rPr>
            </w:pPr>
            <w:r w:rsidRPr="001C4B54">
              <w:rPr>
                <w:rFonts w:ascii="Times New Roman" w:hAnsi="Times New Roman" w:cs="Times New Roman"/>
                <w:sz w:val="24"/>
                <w:szCs w:val="24"/>
              </w:rPr>
              <w:t>земельного участка с кадастровым номером 34:10:000000:37 по адресу: Волгоградская область, Камышинский район, СПК «Терновский»</w:t>
            </w: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bCs/>
                <w:color w:val="343434"/>
                <w:sz w:val="24"/>
                <w:szCs w:val="24"/>
                <w:shd w:val="clear" w:color="auto" w:fill="FFFFFF"/>
              </w:rPr>
            </w:pPr>
            <w:r w:rsidRPr="001C4B54">
              <w:rPr>
                <w:rFonts w:ascii="Times New Roman" w:hAnsi="Times New Roman" w:cs="Times New Roman"/>
                <w:sz w:val="24"/>
                <w:szCs w:val="24"/>
              </w:rPr>
              <w:t xml:space="preserve">земельного участка с кадастровым номером 34:10:000000:3338 по адресу: Волгоградская область, Камышинский район, </w:t>
            </w:r>
            <w:proofErr w:type="spellStart"/>
            <w:r w:rsidRPr="001C4B54">
              <w:rPr>
                <w:rFonts w:ascii="Times New Roman" w:hAnsi="Times New Roman" w:cs="Times New Roman"/>
                <w:sz w:val="24"/>
                <w:szCs w:val="24"/>
              </w:rPr>
              <w:t>Камышинское</w:t>
            </w:r>
            <w:proofErr w:type="spellEnd"/>
            <w:r w:rsidRPr="001C4B54">
              <w:rPr>
                <w:rFonts w:ascii="Times New Roman" w:hAnsi="Times New Roman" w:cs="Times New Roman"/>
                <w:sz w:val="24"/>
                <w:szCs w:val="24"/>
              </w:rPr>
              <w:t xml:space="preserve"> </w:t>
            </w:r>
            <w:proofErr w:type="gramStart"/>
            <w:r w:rsidRPr="001C4B54">
              <w:rPr>
                <w:rFonts w:ascii="Times New Roman" w:hAnsi="Times New Roman" w:cs="Times New Roman"/>
                <w:sz w:val="24"/>
                <w:szCs w:val="24"/>
              </w:rPr>
              <w:t xml:space="preserve">лесничество, </w:t>
            </w:r>
            <w:r w:rsidRPr="001C4B54">
              <w:rPr>
                <w:rFonts w:ascii="Times New Roman" w:hAnsi="Times New Roman" w:cs="Times New Roman"/>
                <w:bCs/>
                <w:color w:val="343434"/>
                <w:sz w:val="24"/>
                <w:szCs w:val="24"/>
                <w:shd w:val="clear" w:color="auto" w:fill="FFFFFF"/>
              </w:rPr>
              <w:t xml:space="preserve"> Верхне</w:t>
            </w:r>
            <w:proofErr w:type="gramEnd"/>
            <w:r w:rsidRPr="001C4B54">
              <w:rPr>
                <w:rFonts w:ascii="Times New Roman" w:hAnsi="Times New Roman" w:cs="Times New Roman"/>
                <w:bCs/>
                <w:color w:val="343434"/>
                <w:sz w:val="24"/>
                <w:szCs w:val="24"/>
                <w:shd w:val="clear" w:color="auto" w:fill="FFFFFF"/>
              </w:rPr>
              <w:t>-</w:t>
            </w:r>
            <w:proofErr w:type="spellStart"/>
            <w:r w:rsidRPr="001C4B54">
              <w:rPr>
                <w:rFonts w:ascii="Times New Roman" w:hAnsi="Times New Roman" w:cs="Times New Roman"/>
                <w:bCs/>
                <w:color w:val="343434"/>
                <w:sz w:val="24"/>
                <w:szCs w:val="24"/>
                <w:shd w:val="clear" w:color="auto" w:fill="FFFFFF"/>
              </w:rPr>
              <w:t>Липовское</w:t>
            </w:r>
            <w:proofErr w:type="spellEnd"/>
            <w:r w:rsidRPr="001C4B54">
              <w:rPr>
                <w:rFonts w:ascii="Times New Roman" w:hAnsi="Times New Roman" w:cs="Times New Roman"/>
                <w:bCs/>
                <w:color w:val="343434"/>
                <w:sz w:val="24"/>
                <w:szCs w:val="24"/>
                <w:shd w:val="clear" w:color="auto" w:fill="FFFFFF"/>
              </w:rPr>
              <w:t xml:space="preserve"> участковое лесничество, части кварталов 19, 20, 37, 40, 48, 56, 57, 58, 59, 63, 64, 67, 74, 76, 77, 78, 110, 121, 123, 125, 126, 127, 148, 164, 168, 170, 172, 175</w:t>
            </w: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C07549" w:rsidRPr="00C07549" w:rsidTr="00C07549">
        <w:trPr>
          <w:trHeight w:val="111"/>
        </w:trPr>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hAnsi="Times New Roman" w:cs="Times New Roman"/>
                <w:sz w:val="24"/>
                <w:szCs w:val="24"/>
              </w:rPr>
            </w:pPr>
            <w:r w:rsidRPr="00C07549">
              <w:rPr>
                <w:rFonts w:ascii="Times New Roman" w:hAnsi="Times New Roman" w:cs="Times New Roman"/>
                <w:sz w:val="24"/>
                <w:szCs w:val="24"/>
              </w:rPr>
              <w:t>земельного участка с кадас</w:t>
            </w:r>
            <w:r w:rsidR="006836AE">
              <w:rPr>
                <w:rFonts w:ascii="Times New Roman" w:hAnsi="Times New Roman" w:cs="Times New Roman"/>
                <w:sz w:val="24"/>
                <w:szCs w:val="24"/>
              </w:rPr>
              <w:t>тровым номером 34:10:000000:2527</w:t>
            </w:r>
            <w:r w:rsidRPr="00C07549">
              <w:rPr>
                <w:rFonts w:ascii="Times New Roman" w:hAnsi="Times New Roman" w:cs="Times New Roman"/>
                <w:sz w:val="24"/>
                <w:szCs w:val="24"/>
              </w:rPr>
              <w:t xml:space="preserve"> по адресу: Волгоградская область, Камышинский район</w:t>
            </w:r>
            <w:r w:rsidR="006836AE">
              <w:rPr>
                <w:rFonts w:ascii="Times New Roman" w:hAnsi="Times New Roman" w:cs="Times New Roman"/>
                <w:sz w:val="24"/>
                <w:szCs w:val="24"/>
              </w:rPr>
              <w:t xml:space="preserve">, </w:t>
            </w:r>
            <w:proofErr w:type="spellStart"/>
            <w:r w:rsidR="006836AE">
              <w:rPr>
                <w:rFonts w:ascii="Times New Roman" w:hAnsi="Times New Roman" w:cs="Times New Roman"/>
                <w:sz w:val="24"/>
                <w:szCs w:val="24"/>
              </w:rPr>
              <w:t>с.Терновка</w:t>
            </w:r>
            <w:proofErr w:type="spellEnd"/>
            <w:r w:rsidR="006836AE">
              <w:rPr>
                <w:rFonts w:ascii="Times New Roman" w:hAnsi="Times New Roman" w:cs="Times New Roman"/>
                <w:sz w:val="24"/>
                <w:szCs w:val="24"/>
              </w:rPr>
              <w:t>, примерно в 2,5 км. северо-восточнее села</w:t>
            </w:r>
          </w:p>
        </w:tc>
        <w:tc>
          <w:tcPr>
            <w:tcW w:w="0" w:type="auto"/>
            <w:vMerge/>
            <w:tcBorders>
              <w:top w:val="outset" w:sz="6" w:space="0" w:color="auto"/>
              <w:left w:val="outset" w:sz="6" w:space="0" w:color="auto"/>
              <w:bottom w:val="nil"/>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r>
      <w:tr w:rsidR="00C07549" w:rsidRPr="00C07549" w:rsidTr="00C07549">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4</w:t>
            </w:r>
          </w:p>
        </w:tc>
        <w:tc>
          <w:tcPr>
            <w:tcW w:w="3079"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pStyle w:val="a5"/>
              <w:spacing w:line="276" w:lineRule="auto"/>
              <w:ind w:firstLine="0"/>
              <w:rPr>
                <w:sz w:val="24"/>
                <w:lang w:eastAsia="en-US"/>
              </w:rPr>
            </w:pPr>
            <w:r w:rsidRPr="00C07549">
              <w:rPr>
                <w:sz w:val="24"/>
                <w:lang w:eastAsia="en-US"/>
              </w:rPr>
              <w:t>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подать заявление об учете прав на земельные участки  в Администрацию Камышинского муниципального  района Волгоградской области по адресу: Волгоградская область, Камышинский район, город Камышин, улица Набережная, дом 7-а, кабинет № 29,  с 08-00 до 12-00 и с 12-48 до 17-00 часов.</w:t>
            </w:r>
            <w:r w:rsidRPr="00C07549">
              <w:rPr>
                <w:bCs/>
                <w:sz w:val="24"/>
                <w:lang w:val="x-none" w:eastAsia="en-US"/>
              </w:rPr>
              <w:t xml:space="preserve"> </w:t>
            </w:r>
            <w:r w:rsidRPr="00C07549">
              <w:rPr>
                <w:sz w:val="24"/>
                <w:lang w:eastAsia="en-US"/>
              </w:rPr>
              <w:t>по пятницам до 16-00 часов (кроме выходных и праздничных дней) (тел.8 (84457) 4-82-51).</w:t>
            </w:r>
          </w:p>
          <w:p w:rsidR="00C07549" w:rsidRPr="00C07549" w:rsidRDefault="00C07549">
            <w:pPr>
              <w:pStyle w:val="a5"/>
              <w:spacing w:line="276" w:lineRule="auto"/>
              <w:rPr>
                <w:sz w:val="24"/>
                <w:shd w:val="clear" w:color="auto" w:fill="FFFFFF"/>
                <w:lang w:eastAsia="en-US"/>
              </w:rPr>
            </w:pPr>
            <w:r w:rsidRPr="00C07549">
              <w:rPr>
                <w:sz w:val="24"/>
                <w:shd w:val="clear" w:color="auto" w:fill="FFFFFF"/>
                <w:lang w:eastAsia="en-US"/>
              </w:rPr>
              <w:t>Подать заявления об учете прав на земельные участки, в отношении которых</w:t>
            </w:r>
            <w:r w:rsidRPr="00C07549">
              <w:rPr>
                <w:sz w:val="24"/>
                <w:lang w:eastAsia="en-US"/>
              </w:rPr>
              <w:t xml:space="preserve"> поступило ходатайство об установлении публичного сервитута,</w:t>
            </w:r>
            <w:r w:rsidRPr="00C07549">
              <w:rPr>
                <w:sz w:val="24"/>
                <w:shd w:val="clear" w:color="auto" w:fill="FFFFFF"/>
                <w:lang w:eastAsia="en-US"/>
              </w:rPr>
              <w:t xml:space="preserve"> можно в срок 30 дней со дня опубликования извещения (сообщения) о поступившем ходатайстве об установлении публичного сервитута</w:t>
            </w:r>
            <w:r w:rsidRPr="00C07549">
              <w:rPr>
                <w:sz w:val="24"/>
                <w:lang w:eastAsia="en-US"/>
              </w:rPr>
              <w:t>.</w:t>
            </w:r>
            <w:r w:rsidRPr="00C07549">
              <w:rPr>
                <w:sz w:val="24"/>
                <w:lang w:eastAsia="en-US"/>
              </w:rPr>
              <w:br/>
              <w:t xml:space="preserve">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могут подать заявления в Управление </w:t>
            </w:r>
            <w:proofErr w:type="spellStart"/>
            <w:r w:rsidRPr="00C07549">
              <w:rPr>
                <w:sz w:val="24"/>
                <w:lang w:eastAsia="en-US"/>
              </w:rPr>
              <w:t>Росреестра</w:t>
            </w:r>
            <w:proofErr w:type="spellEnd"/>
            <w:r w:rsidRPr="00C07549">
              <w:rPr>
                <w:sz w:val="24"/>
                <w:lang w:eastAsia="en-US"/>
              </w:rPr>
              <w:t xml:space="preserve"> по Волгоградской области об учете их прав (обременения прав) на земельные участки с приложением копий документов, подтверждающих эти права (обременения прав), в течение 30 дней со дня опубликования данного сообщения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Fonts w:ascii="Times New Roman" w:hAnsi="Times New Roman" w:cs="Times New Roman"/>
                <w:sz w:val="24"/>
                <w:shd w:val="clear" w:color="auto" w:fill="FFFFFF"/>
              </w:rPr>
            </w:pPr>
          </w:p>
        </w:tc>
      </w:tr>
      <w:tr w:rsidR="00C07549" w:rsidRPr="00C07549" w:rsidTr="00C07549">
        <w:trPr>
          <w:trHeight w:val="996"/>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lastRenderedPageBreak/>
              <w:t>5</w:t>
            </w:r>
          </w:p>
        </w:tc>
        <w:tc>
          <w:tcPr>
            <w:tcW w:w="3079"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Официальные сайты в информационно-</w:t>
            </w: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A44E1E">
            <w:pPr>
              <w:autoSpaceDE w:val="0"/>
              <w:autoSpaceDN w:val="0"/>
              <w:adjustRightInd w:val="0"/>
              <w:spacing w:before="120" w:after="120" w:line="256" w:lineRule="auto"/>
              <w:jc w:val="both"/>
              <w:rPr>
                <w:rStyle w:val="a3"/>
                <w:rFonts w:ascii="Times New Roman" w:hAnsi="Times New Roman" w:cs="Times New Roman"/>
                <w:sz w:val="20"/>
                <w:szCs w:val="20"/>
              </w:rPr>
            </w:pPr>
            <w:hyperlink r:id="rId5" w:history="1">
              <w:r w:rsidR="00C07549" w:rsidRPr="00C07549">
                <w:rPr>
                  <w:rStyle w:val="a3"/>
                  <w:rFonts w:ascii="Times New Roman" w:hAnsi="Times New Roman" w:cs="Times New Roman"/>
                  <w:sz w:val="24"/>
                  <w:szCs w:val="24"/>
                </w:rPr>
                <w:t>http://rakams.ru/administration/imushestvo/zemelnye-otnosheniya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Style w:val="a3"/>
                <w:rFonts w:ascii="Times New Roman" w:hAnsi="Times New Roman" w:cs="Times New Roman"/>
              </w:rPr>
            </w:pPr>
          </w:p>
        </w:tc>
      </w:tr>
      <w:tr w:rsidR="00C07549" w:rsidRPr="00C07549" w:rsidTr="00C07549">
        <w:tc>
          <w:tcPr>
            <w:tcW w:w="0" w:type="auto"/>
            <w:vMerge/>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line="256" w:lineRule="auto"/>
              <w:rPr>
                <w:rFonts w:ascii="Times New Roman" w:eastAsia="Times New Roman" w:hAnsi="Times New Roman" w:cs="Times New Roman"/>
                <w:sz w:val="24"/>
                <w:szCs w:val="24"/>
              </w:rPr>
            </w:pPr>
          </w:p>
        </w:tc>
        <w:tc>
          <w:tcPr>
            <w:tcW w:w="3079"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eastAsia="Times New Roman" w:hAnsi="Times New Roman" w:cs="Times New Roman"/>
                <w:sz w:val="24"/>
                <w:szCs w:val="24"/>
              </w:rPr>
            </w:pPr>
            <w:r w:rsidRPr="00C07549">
              <w:rPr>
                <w:rFonts w:ascii="Times New Roman" w:hAnsi="Times New Roman" w:cs="Times New Roman"/>
                <w:sz w:val="24"/>
                <w:szCs w:val="24"/>
              </w:rPr>
              <w:t>телекоммуникационной сети «Интернет», на которых размещается сообщение о поступившем ходатайстве об установлении публичного сервитута</w:t>
            </w:r>
          </w:p>
        </w:tc>
        <w:tc>
          <w:tcPr>
            <w:tcW w:w="6387" w:type="dxa"/>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spacing w:after="150" w:line="256" w:lineRule="auto"/>
              <w:rPr>
                <w:rFonts w:ascii="Times New Roman" w:hAnsi="Times New Roman" w:cs="Times New Roman"/>
                <w:sz w:val="24"/>
                <w:szCs w:val="24"/>
              </w:rPr>
            </w:pPr>
            <w:r w:rsidRPr="00C07549">
              <w:rPr>
                <w:rFonts w:ascii="Times New Roman" w:hAnsi="Times New Roman" w:cs="Times New Roman"/>
                <w:sz w:val="24"/>
                <w:szCs w:val="24"/>
              </w:rPr>
              <w:t>https://ternovskajaadm.ru/ofitsialnaya-informatsiya/</w:t>
            </w:r>
          </w:p>
        </w:tc>
        <w:tc>
          <w:tcPr>
            <w:tcW w:w="0" w:type="auto"/>
            <w:tcBorders>
              <w:top w:val="outset" w:sz="6" w:space="0" w:color="auto"/>
              <w:left w:val="outset" w:sz="6" w:space="0" w:color="auto"/>
              <w:bottom w:val="outset" w:sz="6" w:space="0" w:color="auto"/>
              <w:right w:val="outset" w:sz="6" w:space="0" w:color="auto"/>
            </w:tcBorders>
            <w:vAlign w:val="center"/>
            <w:hideMark/>
          </w:tcPr>
          <w:p w:rsidR="00C07549" w:rsidRPr="00C07549" w:rsidRDefault="00C07549">
            <w:pPr>
              <w:rPr>
                <w:rFonts w:ascii="Times New Roman" w:hAnsi="Times New Roman" w:cs="Times New Roman"/>
                <w:sz w:val="24"/>
                <w:szCs w:val="24"/>
              </w:rPr>
            </w:pPr>
          </w:p>
        </w:tc>
      </w:tr>
    </w:tbl>
    <w:p w:rsidR="0055172F" w:rsidRDefault="0055172F" w:rsidP="0055172F">
      <w:pPr>
        <w:shd w:val="clear" w:color="auto" w:fill="FFFFFF"/>
        <w:spacing w:after="0" w:line="240" w:lineRule="auto"/>
        <w:jc w:val="both"/>
        <w:rPr>
          <w:rFonts w:ascii="Arial" w:eastAsia="Times New Roman" w:hAnsi="Arial" w:cs="Arial"/>
          <w:color w:val="333333"/>
          <w:sz w:val="24"/>
          <w:szCs w:val="24"/>
          <w:lang w:eastAsia="ru-RU"/>
        </w:rPr>
      </w:pPr>
      <w:r w:rsidRPr="0055172F">
        <w:rPr>
          <w:rFonts w:ascii="Arial" w:eastAsia="Times New Roman" w:hAnsi="Arial" w:cs="Arial"/>
          <w:color w:val="333333"/>
          <w:sz w:val="24"/>
          <w:szCs w:val="24"/>
          <w:lang w:eastAsia="ru-RU"/>
        </w:rPr>
        <w:br/>
      </w:r>
      <w:hyperlink r:id="rId6" w:history="1">
        <w:r w:rsidRPr="0055172F">
          <w:rPr>
            <w:rFonts w:ascii="Arial" w:eastAsia="Times New Roman" w:hAnsi="Arial" w:cs="Arial"/>
            <w:color w:val="428BCA"/>
            <w:sz w:val="24"/>
            <w:szCs w:val="24"/>
            <w:lang w:eastAsia="ru-RU"/>
          </w:rPr>
          <w:t>Ходатайство</w:t>
        </w:r>
      </w:hyperlink>
      <w:r w:rsidRPr="0055172F">
        <w:rPr>
          <w:rFonts w:ascii="Arial" w:eastAsia="Times New Roman" w:hAnsi="Arial" w:cs="Arial"/>
          <w:color w:val="333333"/>
          <w:sz w:val="24"/>
          <w:szCs w:val="24"/>
          <w:lang w:eastAsia="ru-RU"/>
        </w:rPr>
        <w:t> </w:t>
      </w:r>
    </w:p>
    <w:p w:rsidR="007059AE" w:rsidRPr="0055172F" w:rsidRDefault="007059AE" w:rsidP="0055172F">
      <w:pPr>
        <w:shd w:val="clear" w:color="auto" w:fill="FFFFFF"/>
        <w:spacing w:after="0" w:line="240" w:lineRule="auto"/>
        <w:jc w:val="both"/>
        <w:rPr>
          <w:rFonts w:ascii="Arial" w:eastAsia="Times New Roman" w:hAnsi="Arial" w:cs="Arial"/>
          <w:color w:val="333333"/>
          <w:sz w:val="24"/>
          <w:szCs w:val="24"/>
          <w:lang w:eastAsia="ru-RU"/>
        </w:rPr>
      </w:pPr>
    </w:p>
    <w:p w:rsidR="0055172F" w:rsidRDefault="00A44E1E" w:rsidP="0055172F">
      <w:pPr>
        <w:shd w:val="clear" w:color="auto" w:fill="FFFFFF"/>
        <w:spacing w:after="150" w:line="240" w:lineRule="auto"/>
        <w:jc w:val="both"/>
        <w:rPr>
          <w:rFonts w:ascii="Arial" w:eastAsia="Times New Roman" w:hAnsi="Arial" w:cs="Arial"/>
          <w:color w:val="333333"/>
          <w:sz w:val="24"/>
          <w:szCs w:val="24"/>
          <w:lang w:eastAsia="ru-RU"/>
        </w:rPr>
      </w:pPr>
      <w:hyperlink r:id="rId7" w:history="1">
        <w:r w:rsidR="0055172F" w:rsidRPr="0055172F">
          <w:rPr>
            <w:rFonts w:ascii="Arial" w:eastAsia="Times New Roman" w:hAnsi="Arial" w:cs="Arial"/>
            <w:color w:val="428BCA"/>
            <w:sz w:val="24"/>
            <w:szCs w:val="24"/>
            <w:lang w:eastAsia="ru-RU"/>
          </w:rPr>
          <w:t>Сведения о границах</w:t>
        </w:r>
      </w:hyperlink>
      <w:r w:rsidR="0055172F" w:rsidRPr="0055172F">
        <w:rPr>
          <w:rFonts w:ascii="Arial" w:eastAsia="Times New Roman" w:hAnsi="Arial" w:cs="Arial"/>
          <w:color w:val="333333"/>
          <w:sz w:val="24"/>
          <w:szCs w:val="24"/>
          <w:lang w:eastAsia="ru-RU"/>
        </w:rPr>
        <w:t> </w:t>
      </w:r>
      <w:r w:rsidR="004F5411">
        <w:rPr>
          <w:rFonts w:ascii="Arial" w:eastAsia="Times New Roman" w:hAnsi="Arial" w:cs="Arial"/>
          <w:color w:val="333333"/>
          <w:sz w:val="24"/>
          <w:szCs w:val="24"/>
          <w:lang w:eastAsia="ru-RU"/>
        </w:rPr>
        <w:t>(схема)</w:t>
      </w:r>
    </w:p>
    <w:p w:rsidR="004F5411" w:rsidRPr="0055172F" w:rsidRDefault="00A44E1E" w:rsidP="0055172F">
      <w:pPr>
        <w:shd w:val="clear" w:color="auto" w:fill="FFFFFF"/>
        <w:spacing w:after="150" w:line="240" w:lineRule="auto"/>
        <w:jc w:val="both"/>
        <w:rPr>
          <w:rFonts w:ascii="Arial" w:eastAsia="Times New Roman" w:hAnsi="Arial" w:cs="Arial"/>
          <w:color w:val="333333"/>
          <w:sz w:val="24"/>
          <w:szCs w:val="24"/>
          <w:lang w:eastAsia="ru-RU"/>
        </w:rPr>
      </w:pPr>
      <w:hyperlink r:id="rId8" w:history="1">
        <w:r w:rsidR="004F5411" w:rsidRPr="0055172F">
          <w:rPr>
            <w:rFonts w:ascii="Arial" w:eastAsia="Times New Roman" w:hAnsi="Arial" w:cs="Arial"/>
            <w:color w:val="428BCA"/>
            <w:sz w:val="24"/>
            <w:szCs w:val="24"/>
            <w:lang w:eastAsia="ru-RU"/>
          </w:rPr>
          <w:t>Сведения о границах</w:t>
        </w:r>
      </w:hyperlink>
      <w:r w:rsidR="004F5411" w:rsidRPr="0055172F">
        <w:rPr>
          <w:rFonts w:ascii="Arial" w:eastAsia="Times New Roman" w:hAnsi="Arial" w:cs="Arial"/>
          <w:color w:val="333333"/>
          <w:sz w:val="24"/>
          <w:szCs w:val="24"/>
          <w:lang w:eastAsia="ru-RU"/>
        </w:rPr>
        <w:t> </w:t>
      </w:r>
      <w:r w:rsidR="004F5411">
        <w:rPr>
          <w:rFonts w:ascii="Arial" w:eastAsia="Times New Roman" w:hAnsi="Arial" w:cs="Arial"/>
          <w:color w:val="333333"/>
          <w:sz w:val="24"/>
          <w:szCs w:val="24"/>
          <w:lang w:eastAsia="ru-RU"/>
        </w:rPr>
        <w:t>(координаты)</w:t>
      </w:r>
    </w:p>
    <w:p w:rsidR="005D7189" w:rsidRDefault="005D7189"/>
    <w:sectPr w:rsidR="005D71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FAD"/>
    <w:rsid w:val="00024519"/>
    <w:rsid w:val="00133D9B"/>
    <w:rsid w:val="0014381E"/>
    <w:rsid w:val="001947DB"/>
    <w:rsid w:val="001B2297"/>
    <w:rsid w:val="001C4B54"/>
    <w:rsid w:val="001E50A9"/>
    <w:rsid w:val="00234CD0"/>
    <w:rsid w:val="00273B64"/>
    <w:rsid w:val="002E22B2"/>
    <w:rsid w:val="0031533F"/>
    <w:rsid w:val="00322DD8"/>
    <w:rsid w:val="0037166C"/>
    <w:rsid w:val="00390E85"/>
    <w:rsid w:val="003926D4"/>
    <w:rsid w:val="003A55C0"/>
    <w:rsid w:val="00416C73"/>
    <w:rsid w:val="00417181"/>
    <w:rsid w:val="004332C2"/>
    <w:rsid w:val="00486356"/>
    <w:rsid w:val="004B11FD"/>
    <w:rsid w:val="004D1D09"/>
    <w:rsid w:val="004F5411"/>
    <w:rsid w:val="0055172F"/>
    <w:rsid w:val="005D7189"/>
    <w:rsid w:val="00623FAD"/>
    <w:rsid w:val="006654DC"/>
    <w:rsid w:val="00666A6F"/>
    <w:rsid w:val="006836AE"/>
    <w:rsid w:val="00686A0D"/>
    <w:rsid w:val="006B7751"/>
    <w:rsid w:val="007059AE"/>
    <w:rsid w:val="007261BF"/>
    <w:rsid w:val="007323FA"/>
    <w:rsid w:val="007337FA"/>
    <w:rsid w:val="00773858"/>
    <w:rsid w:val="008C1720"/>
    <w:rsid w:val="008E7E1E"/>
    <w:rsid w:val="00902784"/>
    <w:rsid w:val="0092207E"/>
    <w:rsid w:val="009236A5"/>
    <w:rsid w:val="009243D8"/>
    <w:rsid w:val="00994BA2"/>
    <w:rsid w:val="009B6CE2"/>
    <w:rsid w:val="009D5AB8"/>
    <w:rsid w:val="009E3488"/>
    <w:rsid w:val="009E6C0E"/>
    <w:rsid w:val="00A23B1D"/>
    <w:rsid w:val="00A44E1E"/>
    <w:rsid w:val="00A52339"/>
    <w:rsid w:val="00A821A1"/>
    <w:rsid w:val="00AB112D"/>
    <w:rsid w:val="00B07B03"/>
    <w:rsid w:val="00B800C2"/>
    <w:rsid w:val="00BF45E9"/>
    <w:rsid w:val="00C07549"/>
    <w:rsid w:val="00C44DD0"/>
    <w:rsid w:val="00C65AA7"/>
    <w:rsid w:val="00CD1B24"/>
    <w:rsid w:val="00CF06AD"/>
    <w:rsid w:val="00CF388A"/>
    <w:rsid w:val="00D06059"/>
    <w:rsid w:val="00D36322"/>
    <w:rsid w:val="00D50081"/>
    <w:rsid w:val="00E4514B"/>
    <w:rsid w:val="00E545F0"/>
    <w:rsid w:val="00E73370"/>
    <w:rsid w:val="00E90928"/>
    <w:rsid w:val="00EB7C5F"/>
    <w:rsid w:val="00ED3171"/>
    <w:rsid w:val="00F6025B"/>
    <w:rsid w:val="00FF5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D5DE45-2FC6-4816-BA29-10B316321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517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172F"/>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55172F"/>
    <w:rPr>
      <w:color w:val="0000FF"/>
      <w:u w:val="single"/>
    </w:rPr>
  </w:style>
  <w:style w:type="paragraph" w:styleId="a4">
    <w:name w:val="Normal (Web)"/>
    <w:basedOn w:val="a"/>
    <w:uiPriority w:val="99"/>
    <w:semiHidden/>
    <w:unhideWhenUsed/>
    <w:rsid w:val="005517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semiHidden/>
    <w:unhideWhenUsed/>
    <w:rsid w:val="00C07549"/>
    <w:pPr>
      <w:spacing w:after="0" w:line="360" w:lineRule="exact"/>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semiHidden/>
    <w:rsid w:val="00C0754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9348">
      <w:bodyDiv w:val="1"/>
      <w:marLeft w:val="0"/>
      <w:marRight w:val="0"/>
      <w:marTop w:val="0"/>
      <w:marBottom w:val="0"/>
      <w:divBdr>
        <w:top w:val="none" w:sz="0" w:space="0" w:color="auto"/>
        <w:left w:val="none" w:sz="0" w:space="0" w:color="auto"/>
        <w:bottom w:val="none" w:sz="0" w:space="0" w:color="auto"/>
        <w:right w:val="none" w:sz="0" w:space="0" w:color="auto"/>
      </w:divBdr>
    </w:div>
    <w:div w:id="18734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im.volgograd.ru/docs/Novosti_Zem_Otnosh/%D1%81%D1%85%D0%B5%D0%BC%D0%B0.pdf" TargetMode="External"/><Relationship Id="rId3" Type="http://schemas.openxmlformats.org/officeDocument/2006/relationships/settings" Target="settings.xml"/><Relationship Id="rId7" Type="http://schemas.openxmlformats.org/officeDocument/2006/relationships/hyperlink" Target="http://gosim.volgograd.ru/docs/Novosti_Zem_Otnosh/%D1%81%D1%85%D0%B5%D0%BC%D0%B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gosim.volgograd.ru/docs/Novosti_Zem_Otnosh/%D1%85%D0%BE%D0%B4%D0%B0%D1%82%D0%B0%D0%B9%D1%81%D1%82%D0%B2%D0%BE%2048776.pdf" TargetMode="External"/><Relationship Id="rId5" Type="http://schemas.openxmlformats.org/officeDocument/2006/relationships/hyperlink" Target="http://rakams.ru/administration/imushestvo/zemelnye-otnosheniy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1D47D-B22B-48B7-AC75-469584A9A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1030</Words>
  <Characters>5876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2020-03-30T07:55:00Z</dcterms:created>
  <dcterms:modified xsi:type="dcterms:W3CDTF">2020-04-25T03:21:00Z</dcterms:modified>
</cp:coreProperties>
</file>